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666D" w:rsidRPr="009A79DF" w:rsidRDefault="004D666D" w:rsidP="004D666D">
      <w:pPr>
        <w:spacing w:after="0"/>
        <w:ind w:left="1988" w:hanging="1988"/>
        <w:rPr>
          <w:rFonts w:ascii="Arial" w:hAnsi="Arial" w:cs="Arial"/>
          <w:b/>
          <w:sz w:val="24"/>
          <w:lang w:val="en-US"/>
        </w:rPr>
      </w:pPr>
      <w:r w:rsidRPr="00DC080E">
        <w:rPr>
          <w:rFonts w:ascii="Arial" w:hAnsi="Arial" w:cs="Arial"/>
          <w:b/>
          <w:sz w:val="24"/>
          <w:lang w:val="en-US"/>
        </w:rPr>
        <w:t>3GPP TSG RAN WG1 Meeting #9</w:t>
      </w:r>
      <w:r w:rsidR="007F656C">
        <w:rPr>
          <w:rFonts w:ascii="Arial" w:hAnsi="Arial" w:cs="Arial"/>
          <w:b/>
          <w:sz w:val="24"/>
          <w:lang w:val="en-US"/>
        </w:rPr>
        <w:t>4</w:t>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B05B64">
        <w:rPr>
          <w:rFonts w:ascii="Arial" w:hAnsi="Arial" w:cs="Arial"/>
          <w:b/>
          <w:sz w:val="24"/>
          <w:lang w:val="en-US"/>
        </w:rPr>
        <w:t>R1-</w:t>
      </w:r>
      <w:r w:rsidR="00B05B64" w:rsidRPr="00B05B64">
        <w:rPr>
          <w:rFonts w:ascii="Arial" w:hAnsi="Arial" w:cs="Arial"/>
          <w:b/>
          <w:sz w:val="24"/>
          <w:lang w:val="en-US"/>
        </w:rPr>
        <w:t>18</w:t>
      </w:r>
      <w:r w:rsidR="008A53A6">
        <w:rPr>
          <w:rFonts w:ascii="Arial" w:hAnsi="Arial" w:cs="Arial"/>
          <w:b/>
          <w:sz w:val="24"/>
          <w:lang w:val="en-US"/>
        </w:rPr>
        <w:t>08693</w:t>
      </w:r>
    </w:p>
    <w:p w:rsidR="004D666D" w:rsidRDefault="007F656C" w:rsidP="004D666D">
      <w:pPr>
        <w:spacing w:after="0"/>
        <w:ind w:left="1988" w:hanging="1988"/>
        <w:rPr>
          <w:rFonts w:ascii="Arial" w:hAnsi="Arial" w:cs="Arial"/>
          <w:b/>
          <w:sz w:val="24"/>
          <w:lang w:val="en-US"/>
        </w:rPr>
      </w:pPr>
      <w:r w:rsidRPr="007F656C">
        <w:rPr>
          <w:rFonts w:ascii="Arial" w:hAnsi="Arial" w:cs="Arial"/>
          <w:b/>
          <w:sz w:val="24"/>
          <w:lang w:val="en-US"/>
        </w:rPr>
        <w:t>Gothenburg, Sweden, August 20</w:t>
      </w:r>
      <w:r w:rsidRPr="007F656C">
        <w:rPr>
          <w:rFonts w:ascii="Arial" w:hAnsi="Arial" w:cs="Arial"/>
          <w:b/>
          <w:sz w:val="24"/>
          <w:vertAlign w:val="superscript"/>
          <w:lang w:val="en-US"/>
        </w:rPr>
        <w:t>th</w:t>
      </w:r>
      <w:r>
        <w:rPr>
          <w:rFonts w:ascii="Arial" w:hAnsi="Arial" w:cs="Arial"/>
          <w:b/>
          <w:sz w:val="24"/>
          <w:lang w:val="en-US"/>
        </w:rPr>
        <w:t xml:space="preserve"> </w:t>
      </w:r>
      <w:r w:rsidRPr="007F656C">
        <w:rPr>
          <w:rFonts w:ascii="Arial" w:hAnsi="Arial" w:cs="Arial"/>
          <w:b/>
          <w:sz w:val="24"/>
          <w:lang w:val="en-US"/>
        </w:rPr>
        <w:t>– 24</w:t>
      </w:r>
      <w:r w:rsidRPr="007F656C">
        <w:rPr>
          <w:rFonts w:ascii="Arial" w:hAnsi="Arial" w:cs="Arial"/>
          <w:b/>
          <w:sz w:val="24"/>
          <w:vertAlign w:val="superscript"/>
          <w:lang w:val="en-US"/>
        </w:rPr>
        <w:t>th</w:t>
      </w:r>
      <w:r>
        <w:rPr>
          <w:rFonts w:ascii="Arial" w:hAnsi="Arial" w:cs="Arial"/>
          <w:b/>
          <w:sz w:val="24"/>
          <w:lang w:val="en-US"/>
        </w:rPr>
        <w:t xml:space="preserve">, </w:t>
      </w:r>
      <w:r w:rsidRPr="007F656C">
        <w:rPr>
          <w:rFonts w:ascii="Arial" w:hAnsi="Arial" w:cs="Arial"/>
          <w:b/>
          <w:sz w:val="24"/>
          <w:lang w:val="en-US"/>
        </w:rPr>
        <w:t>2018</w:t>
      </w:r>
    </w:p>
    <w:p w:rsidR="007F656C" w:rsidRPr="009A79DF" w:rsidRDefault="007F656C" w:rsidP="004D666D">
      <w:pPr>
        <w:spacing w:after="0"/>
        <w:ind w:left="1988" w:hanging="1988"/>
        <w:rPr>
          <w:rFonts w:ascii="Arial" w:hAnsi="Arial" w:cs="Arial"/>
          <w:b/>
          <w:sz w:val="24"/>
          <w:lang w:val="en-US"/>
        </w:rPr>
      </w:pPr>
    </w:p>
    <w:p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97769D" w:rsidRPr="0097769D">
        <w:rPr>
          <w:rFonts w:ascii="Arial" w:hAnsi="Arial" w:cs="Arial"/>
          <w:b/>
          <w:sz w:val="24"/>
          <w:lang w:val="en-US"/>
        </w:rPr>
        <w:t xml:space="preserve">Support of </w:t>
      </w:r>
      <w:r w:rsidR="0097769D">
        <w:rPr>
          <w:rFonts w:ascii="Arial" w:hAnsi="Arial" w:cs="Arial"/>
          <w:b/>
          <w:sz w:val="24"/>
          <w:lang w:val="en-US"/>
        </w:rPr>
        <w:t>S</w:t>
      </w:r>
      <w:r w:rsidR="0097769D" w:rsidRPr="0097769D">
        <w:rPr>
          <w:rFonts w:ascii="Arial" w:hAnsi="Arial" w:cs="Arial"/>
          <w:b/>
          <w:sz w:val="24"/>
          <w:lang w:val="en-US"/>
        </w:rPr>
        <w:t xml:space="preserve">idelink </w:t>
      </w:r>
      <w:r w:rsidR="0097769D">
        <w:rPr>
          <w:rFonts w:ascii="Arial" w:hAnsi="Arial" w:cs="Arial"/>
          <w:b/>
          <w:sz w:val="24"/>
          <w:lang w:val="en-US"/>
        </w:rPr>
        <w:t>U</w:t>
      </w:r>
      <w:r w:rsidR="0097769D" w:rsidRPr="0097769D">
        <w:rPr>
          <w:rFonts w:ascii="Arial" w:hAnsi="Arial" w:cs="Arial"/>
          <w:b/>
          <w:sz w:val="24"/>
          <w:lang w:val="en-US"/>
        </w:rPr>
        <w:t xml:space="preserve">nicast, </w:t>
      </w:r>
      <w:r w:rsidR="0097769D">
        <w:rPr>
          <w:rFonts w:ascii="Arial" w:hAnsi="Arial" w:cs="Arial"/>
          <w:b/>
          <w:sz w:val="24"/>
          <w:lang w:val="en-US"/>
        </w:rPr>
        <w:t>G</w:t>
      </w:r>
      <w:r w:rsidR="0097769D" w:rsidRPr="0097769D">
        <w:rPr>
          <w:rFonts w:ascii="Arial" w:hAnsi="Arial" w:cs="Arial"/>
          <w:b/>
          <w:sz w:val="24"/>
          <w:lang w:val="en-US"/>
        </w:rPr>
        <w:t>r</w:t>
      </w:r>
      <w:r w:rsidR="00A03C04">
        <w:rPr>
          <w:rFonts w:ascii="Arial" w:hAnsi="Arial" w:cs="Arial"/>
          <w:b/>
          <w:sz w:val="24"/>
          <w:lang w:val="en-US"/>
        </w:rPr>
        <w:t>ou</w:t>
      </w:r>
      <w:r w:rsidR="0097769D" w:rsidRPr="0097769D">
        <w:rPr>
          <w:rFonts w:ascii="Arial" w:hAnsi="Arial" w:cs="Arial"/>
          <w:b/>
          <w:sz w:val="24"/>
          <w:lang w:val="en-US"/>
        </w:rPr>
        <w:t xml:space="preserve">pcast and </w:t>
      </w:r>
      <w:r w:rsidR="0097769D">
        <w:rPr>
          <w:rFonts w:ascii="Arial" w:hAnsi="Arial" w:cs="Arial"/>
          <w:b/>
          <w:sz w:val="24"/>
          <w:lang w:val="en-US"/>
        </w:rPr>
        <w:t>B</w:t>
      </w:r>
      <w:r w:rsidR="0097769D" w:rsidRPr="0097769D">
        <w:rPr>
          <w:rFonts w:ascii="Arial" w:hAnsi="Arial" w:cs="Arial"/>
          <w:b/>
          <w:sz w:val="24"/>
          <w:lang w:val="en-US"/>
        </w:rPr>
        <w:t xml:space="preserve">roadcast </w:t>
      </w:r>
      <w:r w:rsidR="0097769D">
        <w:rPr>
          <w:rFonts w:ascii="Arial" w:hAnsi="Arial" w:cs="Arial"/>
          <w:b/>
          <w:sz w:val="24"/>
          <w:lang w:val="en-US"/>
        </w:rPr>
        <w:t xml:space="preserve">Modes </w:t>
      </w:r>
      <w:r w:rsidR="0097769D" w:rsidRPr="0097769D">
        <w:rPr>
          <w:rFonts w:ascii="Arial" w:hAnsi="Arial" w:cs="Arial"/>
          <w:b/>
          <w:sz w:val="24"/>
          <w:lang w:val="en-US"/>
        </w:rPr>
        <w:t xml:space="preserve">for NR V2X </w:t>
      </w:r>
      <w:r w:rsidR="0097769D">
        <w:rPr>
          <w:rFonts w:ascii="Arial" w:hAnsi="Arial" w:cs="Arial"/>
          <w:b/>
          <w:sz w:val="24"/>
          <w:lang w:val="en-US"/>
        </w:rPr>
        <w:t>C</w:t>
      </w:r>
      <w:r w:rsidR="0097769D" w:rsidRPr="0097769D">
        <w:rPr>
          <w:rFonts w:ascii="Arial" w:hAnsi="Arial" w:cs="Arial"/>
          <w:b/>
          <w:sz w:val="24"/>
          <w:lang w:val="en-US"/>
        </w:rPr>
        <w:t>ommunication</w:t>
      </w:r>
    </w:p>
    <w:p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794A09">
        <w:rPr>
          <w:rFonts w:ascii="Arial" w:hAnsi="Arial" w:cs="Arial"/>
          <w:b/>
          <w:sz w:val="24"/>
          <w:lang w:val="en-US"/>
        </w:rPr>
        <w:t>7</w:t>
      </w:r>
      <w:r w:rsidR="00103994" w:rsidRPr="00794A09">
        <w:rPr>
          <w:rFonts w:ascii="Arial" w:hAnsi="Arial" w:cs="Arial"/>
          <w:b/>
          <w:sz w:val="24"/>
          <w:lang w:val="en-US"/>
        </w:rPr>
        <w:t>.</w:t>
      </w:r>
      <w:r w:rsidR="00794A09" w:rsidRPr="00794A09">
        <w:rPr>
          <w:rFonts w:ascii="Arial" w:hAnsi="Arial" w:cs="Arial"/>
          <w:b/>
          <w:sz w:val="24"/>
          <w:lang w:val="en-US"/>
        </w:rPr>
        <w:t>2.4.1</w:t>
      </w:r>
      <w:r w:rsidR="00103994" w:rsidRPr="00794A09">
        <w:rPr>
          <w:rFonts w:ascii="Arial" w:hAnsi="Arial" w:cs="Arial"/>
          <w:b/>
          <w:sz w:val="24"/>
          <w:lang w:val="en-US"/>
        </w:rPr>
        <w:t>.</w:t>
      </w:r>
      <w:r w:rsidR="004D666D" w:rsidRPr="00794A09">
        <w:rPr>
          <w:rFonts w:ascii="Arial" w:hAnsi="Arial" w:cs="Arial"/>
          <w:b/>
          <w:sz w:val="24"/>
          <w:lang w:val="en-US"/>
        </w:rPr>
        <w:t>1</w:t>
      </w:r>
    </w:p>
    <w:p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 and Decision</w:t>
      </w:r>
    </w:p>
    <w:p w:rsidR="00702009" w:rsidRDefault="00E71EC1" w:rsidP="00702009">
      <w:pPr>
        <w:pStyle w:val="3GPPH1"/>
        <w:tabs>
          <w:tab w:val="clear" w:pos="425"/>
          <w:tab w:val="num" w:pos="426"/>
        </w:tabs>
      </w:pPr>
      <w:r>
        <w:t>Introduction</w:t>
      </w:r>
    </w:p>
    <w:p w:rsidR="00DD40EC" w:rsidRDefault="00DD40EC" w:rsidP="00DD40EC">
      <w:pPr>
        <w:pStyle w:val="3GPPText"/>
      </w:pPr>
      <w:r>
        <w:t xml:space="preserve">At the RAN#80 meeting, the study item on NR V2X was approved </w:t>
      </w:r>
      <w:r>
        <w:fldChar w:fldCharType="begin"/>
      </w:r>
      <w:r>
        <w:instrText xml:space="preserve"> REF _Ref520282793 \r \h </w:instrText>
      </w:r>
      <w:r>
        <w:fldChar w:fldCharType="separate"/>
      </w:r>
      <w:r w:rsidR="00E53D07">
        <w:t>[1]</w:t>
      </w:r>
      <w:r>
        <w:fldChar w:fldCharType="end"/>
      </w:r>
      <w:r>
        <w:t>. Study of technical solutions for support of sidelink unicast, groupcast and broadcast modes of operation is one of the major study item objective: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167790" w:rsidRPr="00BD4D2D" w:rsidTr="00167790">
        <w:tc>
          <w:tcPr>
            <w:tcW w:w="9923" w:type="dxa"/>
            <w:shd w:val="clear" w:color="auto" w:fill="auto"/>
          </w:tcPr>
          <w:p w:rsidR="00DD40EC" w:rsidRPr="00AE7912" w:rsidRDefault="00DD40EC" w:rsidP="00DD40EC">
            <w:pPr>
              <w:pStyle w:val="3GPPText"/>
              <w:rPr>
                <w:b/>
              </w:rPr>
            </w:pPr>
            <w:r>
              <w:rPr>
                <w:b/>
              </w:rPr>
              <w:t>NR V2X SI Objective 1:</w:t>
            </w:r>
          </w:p>
          <w:p w:rsidR="00DD40EC" w:rsidRPr="00721DE0" w:rsidRDefault="00DD40EC" w:rsidP="00DD40EC">
            <w:pPr>
              <w:pStyle w:val="3GPPAgreements"/>
            </w:pPr>
            <w:r w:rsidRPr="00C3791C">
              <w:t>Sidelink design [RAN1, RAN2]:</w:t>
            </w:r>
          </w:p>
          <w:p w:rsidR="00DD40EC" w:rsidRPr="00721DE0" w:rsidRDefault="00DD40EC" w:rsidP="00C44B04">
            <w:pPr>
              <w:pStyle w:val="3GPPAgreements"/>
              <w:numPr>
                <w:ilvl w:val="1"/>
                <w:numId w:val="9"/>
              </w:numPr>
            </w:pPr>
            <w:r w:rsidRPr="00721DE0">
              <w:t xml:space="preserve">Identify technical solutions for a NR sidelink design to meet the requirements of advanced V2X services, including </w:t>
            </w:r>
          </w:p>
          <w:p w:rsidR="00DD40EC" w:rsidRPr="00DD40EC" w:rsidRDefault="00DD40EC" w:rsidP="00C44B04">
            <w:pPr>
              <w:pStyle w:val="3GPPAgreements"/>
              <w:numPr>
                <w:ilvl w:val="2"/>
                <w:numId w:val="9"/>
              </w:numPr>
              <w:rPr>
                <w:u w:val="single"/>
              </w:rPr>
            </w:pPr>
            <w:r w:rsidRPr="00DD40EC">
              <w:rPr>
                <w:u w:val="single"/>
              </w:rPr>
              <w:t>Study the support of sidelink unicast, sidelink groupcast and sidelink broadcast</w:t>
            </w:r>
          </w:p>
          <w:p w:rsidR="00DD40EC" w:rsidRPr="00C3791C" w:rsidRDefault="00DD40EC" w:rsidP="00C44B04">
            <w:pPr>
              <w:pStyle w:val="3GPPAgreements"/>
              <w:numPr>
                <w:ilvl w:val="2"/>
                <w:numId w:val="9"/>
              </w:numPr>
            </w:pPr>
            <w:r w:rsidRPr="00C3791C">
              <w:t>Study NR sidelink physical layer structures and procedure(s)</w:t>
            </w:r>
          </w:p>
          <w:p w:rsidR="00DD40EC" w:rsidRPr="00DD40EC" w:rsidRDefault="00DD40EC" w:rsidP="00C44B04">
            <w:pPr>
              <w:pStyle w:val="3GPPAgreements"/>
              <w:numPr>
                <w:ilvl w:val="2"/>
                <w:numId w:val="9"/>
              </w:numPr>
            </w:pPr>
            <w:r w:rsidRPr="00DD40EC">
              <w:t>Study sidelink synchronization mechanism</w:t>
            </w:r>
          </w:p>
          <w:p w:rsidR="00DD40EC" w:rsidRPr="00C3791C" w:rsidRDefault="00DD40EC" w:rsidP="00C44B04">
            <w:pPr>
              <w:pStyle w:val="3GPPAgreements"/>
              <w:numPr>
                <w:ilvl w:val="2"/>
                <w:numId w:val="9"/>
              </w:numPr>
            </w:pPr>
            <w:r w:rsidRPr="00C3791C">
              <w:t>Study sidelink resource allocation mechanism (also including objective 3)</w:t>
            </w:r>
          </w:p>
          <w:p w:rsidR="00DD40EC" w:rsidRPr="00BD4D2D" w:rsidRDefault="00DD40EC" w:rsidP="00C44B04">
            <w:pPr>
              <w:pStyle w:val="3GPPAgreements"/>
              <w:numPr>
                <w:ilvl w:val="2"/>
                <w:numId w:val="9"/>
              </w:numPr>
            </w:pPr>
            <w:r w:rsidRPr="00C3791C">
              <w:t>Study sidelink L2/L3 protocols</w:t>
            </w:r>
          </w:p>
        </w:tc>
      </w:tr>
    </w:tbl>
    <w:p w:rsidR="00E71EC1" w:rsidRPr="0017661D" w:rsidRDefault="00E71EC1" w:rsidP="0017661D">
      <w:pPr>
        <w:pStyle w:val="3GPPText"/>
      </w:pPr>
      <w:r>
        <w:t xml:space="preserve">In this contribution, we </w:t>
      </w:r>
      <w:r w:rsidR="00DD40EC">
        <w:t xml:space="preserve">discuss principles </w:t>
      </w:r>
      <w:r w:rsidR="00942B76">
        <w:t xml:space="preserve">of </w:t>
      </w:r>
      <w:r w:rsidR="00DD40EC">
        <w:t>unicast, groupcast and broadcast sidelink communication for NR-V2X framework</w:t>
      </w:r>
      <w:r w:rsidR="00942B76">
        <w:t xml:space="preserve">, </w:t>
      </w:r>
      <w:r w:rsidR="00DD40EC">
        <w:t xml:space="preserve">while ensuring that all three modes can coexist </w:t>
      </w:r>
      <w:r w:rsidR="00942B76">
        <w:t xml:space="preserve">sharing </w:t>
      </w:r>
      <w:r w:rsidR="00DD40EC">
        <w:t xml:space="preserve">the same spectrum. In our view, seamless coexistence of all three types of communication is important for NR V2X sidelink communication system.  </w:t>
      </w:r>
      <w:r>
        <w:t>Our views on other NR</w:t>
      </w:r>
      <w:r w:rsidR="00DD40EC">
        <w:t xml:space="preserve"> </w:t>
      </w:r>
      <w:r>
        <w:t xml:space="preserve">V2X design aspects are summarized in companion contributions </w:t>
      </w:r>
      <w:r w:rsidR="00A03C04">
        <w:fldChar w:fldCharType="begin"/>
      </w:r>
      <w:r w:rsidR="00A03C04">
        <w:instrText xml:space="preserve"> REF _Ref521688480 \n \h </w:instrText>
      </w:r>
      <w:r w:rsidR="00A03C04">
        <w:fldChar w:fldCharType="separate"/>
      </w:r>
      <w:r w:rsidR="00E53D07">
        <w:t>[4]</w:t>
      </w:r>
      <w:r w:rsidR="00A03C04">
        <w:fldChar w:fldCharType="end"/>
      </w:r>
      <w:r w:rsidR="00A03C04">
        <w:t>-</w:t>
      </w:r>
      <w:r w:rsidR="00A03C04">
        <w:fldChar w:fldCharType="begin"/>
      </w:r>
      <w:r w:rsidR="00A03C04">
        <w:instrText xml:space="preserve"> REF _Ref521688488 \n \h </w:instrText>
      </w:r>
      <w:r w:rsidR="00A03C04">
        <w:fldChar w:fldCharType="separate"/>
      </w:r>
      <w:r w:rsidR="00E53D07">
        <w:t>[12]</w:t>
      </w:r>
      <w:r w:rsidR="00A03C04">
        <w:fldChar w:fldCharType="end"/>
      </w:r>
      <w:r w:rsidR="00A03C04">
        <w:t>.</w:t>
      </w:r>
    </w:p>
    <w:p w:rsidR="0017661D" w:rsidRDefault="0079055A" w:rsidP="0017661D">
      <w:pPr>
        <w:pStyle w:val="3GPPH1"/>
        <w:tabs>
          <w:tab w:val="clear" w:pos="425"/>
          <w:tab w:val="num" w:pos="426"/>
        </w:tabs>
      </w:pPr>
      <w:r>
        <w:t>Overview</w:t>
      </w:r>
    </w:p>
    <w:p w:rsidR="00A61CB6" w:rsidRDefault="0079055A" w:rsidP="00A61CB6">
      <w:pPr>
        <w:pStyle w:val="3GPPH2"/>
      </w:pPr>
      <w:r>
        <w:t>eV2X Use Cases</w:t>
      </w:r>
    </w:p>
    <w:p w:rsidR="00774E0D" w:rsidRDefault="0079055A" w:rsidP="00A61CB6">
      <w:pPr>
        <w:pStyle w:val="3GPPText"/>
      </w:pPr>
      <w:r>
        <w:t xml:space="preserve">The growing amount of various eV2X services may require new functionality at the radio layers beyond traditional broadcast communication. In </w:t>
      </w:r>
      <w:r w:rsidR="00A03C04">
        <w:fldChar w:fldCharType="begin"/>
      </w:r>
      <w:r w:rsidR="00A03C04">
        <w:instrText xml:space="preserve"> REF _Ref521688523 \n \h </w:instrText>
      </w:r>
      <w:r w:rsidR="00A03C04">
        <w:fldChar w:fldCharType="separate"/>
      </w:r>
      <w:r w:rsidR="00E53D07">
        <w:t>[2]</w:t>
      </w:r>
      <w:r w:rsidR="00A03C04">
        <w:fldChar w:fldCharType="end"/>
      </w:r>
      <w:r w:rsidR="00A03C04">
        <w:t>-</w:t>
      </w:r>
      <w:r w:rsidR="00A03C04">
        <w:fldChar w:fldCharType="begin"/>
      </w:r>
      <w:r w:rsidR="00A03C04">
        <w:instrText xml:space="preserve"> REF _Ref521688525 \n \h </w:instrText>
      </w:r>
      <w:r w:rsidR="00A03C04">
        <w:fldChar w:fldCharType="separate"/>
      </w:r>
      <w:r w:rsidR="00E53D07">
        <w:t>[3]</w:t>
      </w:r>
      <w:r w:rsidR="00A03C04">
        <w:fldChar w:fldCharType="end"/>
      </w:r>
      <w:r>
        <w:t>, several services such as for example platooning assume formation of user groups communicating with each other.</w:t>
      </w:r>
      <w:r w:rsidR="007B4512">
        <w:t xml:space="preserve"> The </w:t>
      </w:r>
      <w:r w:rsidR="00774E0D">
        <w:t>platooning is one of the use cases where support of multicast and unicast communication may be needed. The sensor sharing type of applications typically require broadcast communication unless interactive sensor sharing sessions are being established between vehicles where unicast type of links need to be served.</w:t>
      </w:r>
    </w:p>
    <w:p w:rsidR="0079055A" w:rsidRDefault="007B4512" w:rsidP="0079055A">
      <w:pPr>
        <w:pStyle w:val="3GPPH2"/>
      </w:pPr>
      <w:r>
        <w:t xml:space="preserve">Communication Types and </w:t>
      </w:r>
      <w:r w:rsidR="0079055A">
        <w:t>Spectrum Considerations</w:t>
      </w:r>
    </w:p>
    <w:p w:rsidR="0079055A" w:rsidRDefault="00774E0D" w:rsidP="00AE7912">
      <w:pPr>
        <w:pStyle w:val="3GPPText"/>
      </w:pPr>
      <w:r>
        <w:t xml:space="preserve">One </w:t>
      </w:r>
      <w:r w:rsidR="007B4512">
        <w:t xml:space="preserve">of the </w:t>
      </w:r>
      <w:r>
        <w:t>important consideration</w:t>
      </w:r>
      <w:r w:rsidR="001E0649">
        <w:t>s</w:t>
      </w:r>
      <w:r>
        <w:t xml:space="preserve"> that needs to be </w:t>
      </w:r>
      <w:r w:rsidR="001E0649">
        <w:t xml:space="preserve">taken into account </w:t>
      </w:r>
      <w:r>
        <w:t xml:space="preserve">is that all eV2X sidelink communication types should be expected to share a common spectrum. This means that from radio-layer solution perspective eV2X design options should equally well handle unicast, groupcast and broadcast type of services. Therefore RAN1 should strive for solutions that can well coexist in the same spectrum </w:t>
      </w:r>
      <w:r w:rsidR="001E0649">
        <w:t xml:space="preserve">for all communication types </w:t>
      </w:r>
      <w:r>
        <w:t xml:space="preserve">and at the same time provide </w:t>
      </w:r>
      <w:r w:rsidR="005A66F1">
        <w:t xml:space="preserve">good </w:t>
      </w:r>
      <w:r>
        <w:t>performance in scenarios where only unicast or groupcast type of links are needed.</w:t>
      </w:r>
    </w:p>
    <w:p w:rsidR="00774E0D" w:rsidRDefault="00774E0D" w:rsidP="00AE7912">
      <w:pPr>
        <w:pStyle w:val="3GPPText"/>
      </w:pPr>
    </w:p>
    <w:p w:rsidR="009928E0" w:rsidRDefault="00C9250D" w:rsidP="009928E0">
      <w:pPr>
        <w:pStyle w:val="3GPPH2"/>
      </w:pPr>
      <w:r>
        <w:lastRenderedPageBreak/>
        <w:t>Non Physical Layer Aspects</w:t>
      </w:r>
    </w:p>
    <w:p w:rsidR="001E0649" w:rsidRDefault="009928E0" w:rsidP="001E0649">
      <w:pPr>
        <w:pStyle w:val="3GPPText"/>
      </w:pPr>
      <w:r w:rsidRPr="001E0649">
        <w:t>The support of the unicast</w:t>
      </w:r>
      <w:r w:rsidR="001E0649" w:rsidRPr="001E0649">
        <w:t xml:space="preserve"> </w:t>
      </w:r>
      <w:r w:rsidRPr="001E0649">
        <w:t>/</w:t>
      </w:r>
      <w:r w:rsidR="001E0649" w:rsidRPr="001E0649">
        <w:t xml:space="preserve"> </w:t>
      </w:r>
      <w:r w:rsidRPr="001E0649">
        <w:t>groupcast</w:t>
      </w:r>
      <w:r w:rsidR="001E0649" w:rsidRPr="001E0649">
        <w:t xml:space="preserve"> </w:t>
      </w:r>
      <w:r w:rsidRPr="001E0649">
        <w:t>/</w:t>
      </w:r>
      <w:r w:rsidR="001E0649" w:rsidRPr="001E0649">
        <w:t xml:space="preserve"> </w:t>
      </w:r>
      <w:r w:rsidRPr="001E0649">
        <w:t xml:space="preserve">broadcast communication over PC5 </w:t>
      </w:r>
      <w:r w:rsidR="001E0649">
        <w:t xml:space="preserve">links will require coordinated work across RAN and SA WGs. In particular, we see the following opens that are out of physical layer design scope but </w:t>
      </w:r>
      <w:r w:rsidR="003E02BC">
        <w:t>may affect some of the radio-layer aspects:</w:t>
      </w:r>
    </w:p>
    <w:p w:rsidR="009928E0" w:rsidRPr="00CC7B59" w:rsidRDefault="009928E0" w:rsidP="001E0649">
      <w:pPr>
        <w:pStyle w:val="3GPPAgreements"/>
      </w:pPr>
      <w:r w:rsidRPr="00CC7B59">
        <w:t xml:space="preserve">Identifiers </w:t>
      </w:r>
      <w:r w:rsidR="003E02BC">
        <w:t xml:space="preserve">and user IDs </w:t>
      </w:r>
      <w:r w:rsidRPr="00CC7B59">
        <w:t>for the unicast</w:t>
      </w:r>
      <w:r w:rsidR="003E02BC">
        <w:t xml:space="preserve"> / groupcast </w:t>
      </w:r>
      <w:r w:rsidRPr="00CC7B59">
        <w:t>communication, e.g. L2 ID;</w:t>
      </w:r>
    </w:p>
    <w:p w:rsidR="009928E0" w:rsidRDefault="009928E0" w:rsidP="001E0649">
      <w:pPr>
        <w:pStyle w:val="3GPPAgreements"/>
      </w:pPr>
      <w:r w:rsidRPr="00BB4254">
        <w:tab/>
        <w:t>Signaling protocol</w:t>
      </w:r>
      <w:r w:rsidR="003E02BC">
        <w:t>s</w:t>
      </w:r>
      <w:r w:rsidRPr="00BB4254">
        <w:t xml:space="preserve"> to support unicast</w:t>
      </w:r>
      <w:r w:rsidR="003E02BC">
        <w:t xml:space="preserve"> </w:t>
      </w:r>
      <w:r w:rsidRPr="00A34BDC">
        <w:t>/</w:t>
      </w:r>
      <w:r w:rsidR="003E02BC">
        <w:t xml:space="preserve"> multicast communication </w:t>
      </w:r>
      <w:r w:rsidR="00C9250D">
        <w:t>and connection establishment</w:t>
      </w:r>
    </w:p>
    <w:p w:rsidR="009928E0" w:rsidRDefault="009928E0" w:rsidP="001E0649">
      <w:pPr>
        <w:pStyle w:val="3GPPAgreements"/>
      </w:pPr>
      <w:r>
        <w:tab/>
      </w:r>
      <w:r w:rsidR="003E02BC">
        <w:t xml:space="preserve">Whether there is a need for any specific </w:t>
      </w:r>
      <w:r>
        <w:t>QoS support and AS layer configurations</w:t>
      </w:r>
      <w:r w:rsidR="003E02BC">
        <w:t xml:space="preserve"> for different communication types</w:t>
      </w:r>
      <w:r>
        <w:t>;</w:t>
      </w:r>
    </w:p>
    <w:p w:rsidR="00C9250D" w:rsidRDefault="00C9250D" w:rsidP="001E0649">
      <w:pPr>
        <w:pStyle w:val="3GPPAgreements"/>
      </w:pPr>
      <w:r>
        <w:t>Discovery procedure;</w:t>
      </w:r>
    </w:p>
    <w:p w:rsidR="009928E0" w:rsidRDefault="009928E0" w:rsidP="00EA185B">
      <w:pPr>
        <w:pStyle w:val="3GPPAgreements"/>
      </w:pPr>
      <w:r>
        <w:tab/>
        <w:t>Procedures for the link establishment and maintenance.</w:t>
      </w:r>
    </w:p>
    <w:p w:rsidR="009928E0" w:rsidRDefault="003E02BC" w:rsidP="00AE7912">
      <w:pPr>
        <w:pStyle w:val="3GPPText"/>
      </w:pPr>
      <w:r>
        <w:t xml:space="preserve">In this contribution, we omit discussions on these </w:t>
      </w:r>
      <w:r w:rsidR="005A66F1">
        <w:t xml:space="preserve">specific </w:t>
      </w:r>
      <w:r>
        <w:t xml:space="preserve">topics since they are </w:t>
      </w:r>
      <w:r w:rsidR="005A66F1">
        <w:t xml:space="preserve">out of </w:t>
      </w:r>
      <w:r>
        <w:t xml:space="preserve">RAN1 expertise </w:t>
      </w:r>
      <w:r w:rsidR="005A66F1">
        <w:t>and assume that communication types are distinguishable at UE radio-layers (subject to confirmation from other WGs)</w:t>
      </w:r>
      <w:r w:rsidR="00F80A8A">
        <w:t xml:space="preserve">, </w:t>
      </w:r>
      <w:r w:rsidR="005A66F1">
        <w:t xml:space="preserve">so that UE </w:t>
      </w:r>
      <w:r w:rsidR="00F80A8A">
        <w:t xml:space="preserve">TX and RX </w:t>
      </w:r>
      <w:r w:rsidR="005A66F1">
        <w:t xml:space="preserve">radio-layer behavior </w:t>
      </w:r>
      <w:r w:rsidR="00F80A8A">
        <w:t xml:space="preserve">can </w:t>
      </w:r>
      <w:r w:rsidR="005A66F1">
        <w:t xml:space="preserve">be adjusted accordingly </w:t>
      </w:r>
      <w:r w:rsidR="00F80A8A">
        <w:t xml:space="preserve">in order </w:t>
      </w:r>
      <w:r w:rsidR="005A66F1">
        <w:t xml:space="preserve">to extract </w:t>
      </w:r>
      <w:r w:rsidR="00F80A8A">
        <w:t xml:space="preserve">additional </w:t>
      </w:r>
      <w:r w:rsidR="005A66F1">
        <w:t xml:space="preserve">benefits </w:t>
      </w:r>
      <w:r>
        <w:t xml:space="preserve">for each </w:t>
      </w:r>
      <w:r w:rsidR="00EA185B">
        <w:t xml:space="preserve">communication </w:t>
      </w:r>
      <w:r>
        <w:t>type.</w:t>
      </w:r>
    </w:p>
    <w:p w:rsidR="00A03C04" w:rsidRDefault="00A03C04" w:rsidP="00AE7912">
      <w:pPr>
        <w:pStyle w:val="3GPPText"/>
      </w:pPr>
    </w:p>
    <w:p w:rsidR="007B4512" w:rsidRDefault="00774E0D" w:rsidP="0079055A">
      <w:pPr>
        <w:pStyle w:val="3GPPH1"/>
        <w:tabs>
          <w:tab w:val="clear" w:pos="425"/>
          <w:tab w:val="num" w:pos="426"/>
        </w:tabs>
      </w:pPr>
      <w:r>
        <w:t>Broadcast Communication</w:t>
      </w:r>
    </w:p>
    <w:p w:rsidR="00774E0D" w:rsidRDefault="003E02BC" w:rsidP="00774E0D">
      <w:pPr>
        <w:pStyle w:val="3GPPText"/>
        <w:rPr>
          <w:lang w:val="en-GB"/>
        </w:rPr>
      </w:pPr>
      <w:r>
        <w:rPr>
          <w:lang w:val="en-GB"/>
        </w:rPr>
        <w:t xml:space="preserve">When broadcast communication is considered, the transmitter based sensing </w:t>
      </w:r>
      <w:r w:rsidR="005A66F1">
        <w:rPr>
          <w:lang w:val="en-GB"/>
        </w:rPr>
        <w:t xml:space="preserve">is the primary mechanism for sidelink communication over PC5. The various types of sensing procedures can be used to optimize broadcast communication performance at radio–layers. The dedicated discussion on these aspects is provided in our companion contribution on sidelink resource allocation </w:t>
      </w:r>
      <w:r w:rsidR="00A03C04">
        <w:rPr>
          <w:highlight w:val="yellow"/>
          <w:lang w:val="en-GB"/>
        </w:rPr>
        <w:fldChar w:fldCharType="begin"/>
      </w:r>
      <w:r w:rsidR="00A03C04">
        <w:rPr>
          <w:lang w:val="en-GB"/>
        </w:rPr>
        <w:instrText xml:space="preserve"> REF _Ref521688559 \n \h </w:instrText>
      </w:r>
      <w:r w:rsidR="00A03C04">
        <w:rPr>
          <w:highlight w:val="yellow"/>
          <w:lang w:val="en-GB"/>
        </w:rPr>
      </w:r>
      <w:r w:rsidR="00A03C04">
        <w:rPr>
          <w:highlight w:val="yellow"/>
          <w:lang w:val="en-GB"/>
        </w:rPr>
        <w:fldChar w:fldCharType="separate"/>
      </w:r>
      <w:r w:rsidR="00E53D07">
        <w:rPr>
          <w:lang w:val="en-GB"/>
        </w:rPr>
        <w:t>[6]</w:t>
      </w:r>
      <w:r w:rsidR="00A03C04">
        <w:rPr>
          <w:highlight w:val="yellow"/>
          <w:lang w:val="en-GB"/>
        </w:rPr>
        <w:fldChar w:fldCharType="end"/>
      </w:r>
      <w:r w:rsidR="00EA185B">
        <w:rPr>
          <w:lang w:val="en-GB"/>
        </w:rPr>
        <w:t>, where we show how sensing and resource selection mechanisms can evolve to operate in different traffic conditions</w:t>
      </w:r>
      <w:r w:rsidR="005A66F1">
        <w:rPr>
          <w:lang w:val="en-GB"/>
        </w:rPr>
        <w:t>.</w:t>
      </w:r>
      <w:r w:rsidR="00EA185B">
        <w:rPr>
          <w:lang w:val="en-GB"/>
        </w:rPr>
        <w:t xml:space="preserve"> </w:t>
      </w:r>
    </w:p>
    <w:p w:rsidR="00EA185B" w:rsidRDefault="00EA185B" w:rsidP="00774E0D">
      <w:pPr>
        <w:pStyle w:val="3GPPText"/>
        <w:rPr>
          <w:lang w:val="en-GB"/>
        </w:rPr>
      </w:pPr>
      <w:r>
        <w:rPr>
          <w:lang w:val="en-GB"/>
        </w:rPr>
        <w:t>The main principles of the described small scale and large scale sensing procedures is to sense medium through processing of PSCCH transmissions and radio-layer measurements to access channel and possibly reserve sidelink resources for transmission.</w:t>
      </w:r>
    </w:p>
    <w:p w:rsidR="00EA185B" w:rsidRDefault="00EA185B" w:rsidP="00774E0D">
      <w:pPr>
        <w:pStyle w:val="3GPPText"/>
        <w:rPr>
          <w:lang w:val="en-GB"/>
        </w:rPr>
      </w:pPr>
      <w:r>
        <w:rPr>
          <w:lang w:val="en-GB"/>
        </w:rPr>
        <w:t>The underlying assumption behind broadcast communication is that all UEs have the same behaviour in terms of channel access and attempt to process sidelink PSCCH/PSSCH transmissions from all UEs sharing the same sidelink channel.</w:t>
      </w:r>
    </w:p>
    <w:p w:rsidR="00EA185B" w:rsidRDefault="00711398" w:rsidP="00774E0D">
      <w:pPr>
        <w:pStyle w:val="3GPPText"/>
        <w:rPr>
          <w:lang w:val="en-GB"/>
        </w:rPr>
      </w:pPr>
      <w:r>
        <w:rPr>
          <w:lang w:val="en-GB"/>
        </w:rPr>
        <w:t>One of the enhancements that can be considered for NR-V2X broadcast communication over sidelink is introduction of the sidelink resource pre-emption mechanisms to support sidelink transmissions with high reliability</w:t>
      </w:r>
      <w:r w:rsidR="001379BD">
        <w:rPr>
          <w:lang w:val="en-GB"/>
        </w:rPr>
        <w:t>, where transmitter announce resources for pre-emption and expects other UEs to stop transmission on pre-empted resources.</w:t>
      </w:r>
      <w:r w:rsidR="00AD0F09">
        <w:rPr>
          <w:lang w:val="en-GB"/>
        </w:rPr>
        <w:t xml:space="preserve"> In selected scenarios it may be even considered to enable sensing</w:t>
      </w:r>
      <w:r w:rsidR="006E00E2">
        <w:rPr>
          <w:lang w:val="en-GB"/>
        </w:rPr>
        <w:t>-</w:t>
      </w:r>
      <w:r w:rsidR="00AD0F09">
        <w:rPr>
          <w:lang w:val="en-GB"/>
        </w:rPr>
        <w:t>less channel access for sidelink transmission</w:t>
      </w:r>
    </w:p>
    <w:p w:rsidR="007F518D" w:rsidRDefault="007F518D" w:rsidP="00774E0D">
      <w:pPr>
        <w:pStyle w:val="3GPPText"/>
        <w:rPr>
          <w:lang w:val="en-GB"/>
        </w:rPr>
      </w:pPr>
    </w:p>
    <w:p w:rsidR="00EA185B" w:rsidRDefault="00EA185B" w:rsidP="00C44B04">
      <w:pPr>
        <w:pStyle w:val="3GPPText"/>
        <w:numPr>
          <w:ilvl w:val="0"/>
          <w:numId w:val="10"/>
        </w:numPr>
        <w:rPr>
          <w:lang w:val="en-GB"/>
        </w:rPr>
      </w:pPr>
    </w:p>
    <w:p w:rsidR="00EA185B" w:rsidRPr="003C45D6" w:rsidRDefault="00EA185B" w:rsidP="00C44B04">
      <w:pPr>
        <w:pStyle w:val="3GPPText"/>
        <w:numPr>
          <w:ilvl w:val="1"/>
          <w:numId w:val="12"/>
        </w:numPr>
        <w:rPr>
          <w:b/>
          <w:lang w:val="en-GB"/>
        </w:rPr>
      </w:pPr>
      <w:r>
        <w:rPr>
          <w:lang w:val="en-GB"/>
        </w:rPr>
        <w:t xml:space="preserve"> </w:t>
      </w:r>
      <w:r w:rsidR="00711398" w:rsidRPr="003C45D6">
        <w:rPr>
          <w:b/>
          <w:lang w:val="en-GB"/>
        </w:rPr>
        <w:t>The following basic design principles are reused for NR V2X sidelink broadcast communication</w:t>
      </w:r>
    </w:p>
    <w:p w:rsidR="00EA185B" w:rsidRPr="003C45D6" w:rsidRDefault="00711398" w:rsidP="00C44B04">
      <w:pPr>
        <w:pStyle w:val="3GPPText"/>
        <w:numPr>
          <w:ilvl w:val="2"/>
          <w:numId w:val="10"/>
        </w:numPr>
        <w:rPr>
          <w:b/>
          <w:lang w:val="en-GB"/>
        </w:rPr>
      </w:pPr>
      <w:r w:rsidRPr="003C45D6">
        <w:rPr>
          <w:b/>
          <w:lang w:val="en-GB"/>
        </w:rPr>
        <w:t>Sensing procedures to access sidelink channel based on processing of PSCCH transmissions and sidelink radio-layer measurements to avoid collisions and improve reliability of sidelink transmission</w:t>
      </w:r>
    </w:p>
    <w:p w:rsidR="00711398" w:rsidRPr="003C45D6" w:rsidRDefault="00711398" w:rsidP="00C44B04">
      <w:pPr>
        <w:pStyle w:val="3GPPText"/>
        <w:numPr>
          <w:ilvl w:val="2"/>
          <w:numId w:val="10"/>
        </w:numPr>
        <w:rPr>
          <w:b/>
          <w:lang w:val="en-GB"/>
        </w:rPr>
      </w:pPr>
      <w:r w:rsidRPr="003C45D6">
        <w:rPr>
          <w:b/>
          <w:lang w:val="en-GB"/>
        </w:rPr>
        <w:t>Resource reservation mechanisms with extension for handling aperiodic traffic</w:t>
      </w:r>
    </w:p>
    <w:p w:rsidR="00711398" w:rsidRPr="003C45D6" w:rsidRDefault="00711398" w:rsidP="00C44B04">
      <w:pPr>
        <w:pStyle w:val="3GPPText"/>
        <w:numPr>
          <w:ilvl w:val="1"/>
          <w:numId w:val="12"/>
        </w:numPr>
        <w:rPr>
          <w:b/>
          <w:lang w:val="en-GB"/>
        </w:rPr>
      </w:pPr>
      <w:r w:rsidRPr="003C45D6">
        <w:rPr>
          <w:b/>
          <w:lang w:val="en-GB"/>
        </w:rPr>
        <w:t>Further study benefits of sidelink resource pre-emption mechanisms to improve reliability of sidelink transmissions with low latency</w:t>
      </w:r>
      <w:r w:rsidR="00AD0F09" w:rsidRPr="003C45D6">
        <w:rPr>
          <w:b/>
          <w:lang w:val="en-GB"/>
        </w:rPr>
        <w:t xml:space="preserve"> as well as sensing</w:t>
      </w:r>
      <w:r w:rsidR="00557077">
        <w:rPr>
          <w:b/>
          <w:lang w:val="en-GB"/>
        </w:rPr>
        <w:t>-</w:t>
      </w:r>
      <w:r w:rsidR="00AD0F09" w:rsidRPr="003C45D6">
        <w:rPr>
          <w:b/>
          <w:lang w:val="en-GB"/>
        </w:rPr>
        <w:t xml:space="preserve">less channel access for high priority </w:t>
      </w:r>
      <w:r w:rsidR="001A518C" w:rsidRPr="003C45D6">
        <w:rPr>
          <w:b/>
          <w:lang w:val="en-GB"/>
        </w:rPr>
        <w:t>and low latency transmission</w:t>
      </w:r>
    </w:p>
    <w:p w:rsidR="003C45D6" w:rsidRPr="003C45D6" w:rsidRDefault="003C45D6" w:rsidP="00C44B04">
      <w:pPr>
        <w:pStyle w:val="3GPPText"/>
        <w:numPr>
          <w:ilvl w:val="1"/>
          <w:numId w:val="12"/>
        </w:numPr>
        <w:rPr>
          <w:b/>
          <w:lang w:val="en-GB"/>
        </w:rPr>
      </w:pPr>
      <w:r w:rsidRPr="003C45D6">
        <w:rPr>
          <w:b/>
          <w:lang w:val="en-GB"/>
        </w:rPr>
        <w:lastRenderedPageBreak/>
        <w:t>Prioritize designs that utilize the same sidelink channel access principles independently of unicast/groupcast/broadcast communication</w:t>
      </w:r>
    </w:p>
    <w:p w:rsidR="00EA185B" w:rsidRDefault="00EA185B" w:rsidP="00EA185B">
      <w:pPr>
        <w:pStyle w:val="3GPPText"/>
        <w:rPr>
          <w:lang w:val="en-GB"/>
        </w:rPr>
      </w:pPr>
    </w:p>
    <w:p w:rsidR="0079055A" w:rsidRDefault="00774E0D" w:rsidP="0079055A">
      <w:pPr>
        <w:pStyle w:val="3GPPH1"/>
        <w:tabs>
          <w:tab w:val="clear" w:pos="425"/>
          <w:tab w:val="num" w:pos="426"/>
        </w:tabs>
      </w:pPr>
      <w:r>
        <w:t>Groupcast Communication</w:t>
      </w:r>
    </w:p>
    <w:p w:rsidR="001A518C" w:rsidRDefault="001A518C" w:rsidP="00774E0D">
      <w:pPr>
        <w:pStyle w:val="3GPPText"/>
        <w:rPr>
          <w:lang w:val="en-GB"/>
        </w:rPr>
      </w:pPr>
      <w:r>
        <w:rPr>
          <w:lang w:val="en-GB"/>
        </w:rPr>
        <w:t>For groupcast communication, the following radio-layer enhancements can be considered</w:t>
      </w:r>
      <w:r w:rsidR="00402B5D">
        <w:rPr>
          <w:lang w:val="en-GB"/>
        </w:rPr>
        <w:t xml:space="preserve"> </w:t>
      </w:r>
      <w:r>
        <w:rPr>
          <w:lang w:val="en-GB"/>
        </w:rPr>
        <w:t xml:space="preserve">to improve sidelink </w:t>
      </w:r>
      <w:r w:rsidR="0052694E">
        <w:rPr>
          <w:lang w:val="en-GB"/>
        </w:rPr>
        <w:t xml:space="preserve">communication </w:t>
      </w:r>
      <w:r>
        <w:rPr>
          <w:lang w:val="en-GB"/>
        </w:rPr>
        <w:t>performance</w:t>
      </w:r>
      <w:r w:rsidR="00B37122">
        <w:rPr>
          <w:lang w:val="en-GB"/>
        </w:rPr>
        <w:t xml:space="preserve"> in distributed resource allocation mode</w:t>
      </w:r>
      <w:r w:rsidR="00402B5D">
        <w:rPr>
          <w:lang w:val="en-GB"/>
        </w:rPr>
        <w:t>:</w:t>
      </w:r>
    </w:p>
    <w:p w:rsidR="001A518C" w:rsidRDefault="001A518C" w:rsidP="00C44B04">
      <w:pPr>
        <w:pStyle w:val="3GPPText"/>
        <w:numPr>
          <w:ilvl w:val="0"/>
          <w:numId w:val="11"/>
        </w:numPr>
        <w:rPr>
          <w:lang w:val="en-GB"/>
        </w:rPr>
      </w:pPr>
      <w:r>
        <w:rPr>
          <w:lang w:val="en-GB"/>
        </w:rPr>
        <w:t>Group radio-layer feedback</w:t>
      </w:r>
    </w:p>
    <w:p w:rsidR="001A518C" w:rsidRDefault="001A518C" w:rsidP="00C44B04">
      <w:pPr>
        <w:pStyle w:val="3GPPText"/>
        <w:numPr>
          <w:ilvl w:val="1"/>
          <w:numId w:val="11"/>
        </w:numPr>
        <w:ind w:left="567" w:hanging="283"/>
        <w:rPr>
          <w:lang w:val="en-GB"/>
        </w:rPr>
      </w:pPr>
      <w:r>
        <w:rPr>
          <w:lang w:val="en-GB"/>
        </w:rPr>
        <w:t xml:space="preserve">When transmitter sends sidelink transmission / message to a group, UE that has not </w:t>
      </w:r>
      <w:r w:rsidR="00557077">
        <w:rPr>
          <w:lang w:val="en-GB"/>
        </w:rPr>
        <w:t>successfully</w:t>
      </w:r>
      <w:r w:rsidR="00557077">
        <w:rPr>
          <w:lang w:val="en-GB"/>
        </w:rPr>
        <w:t xml:space="preserve"> </w:t>
      </w:r>
      <w:r>
        <w:rPr>
          <w:lang w:val="en-GB"/>
        </w:rPr>
        <w:t>received PSSCH sends NACK on PSCCH resource reserved by transmitter for acknowledgement.</w:t>
      </w:r>
    </w:p>
    <w:p w:rsidR="001A518C" w:rsidRDefault="001A518C" w:rsidP="00C44B04">
      <w:pPr>
        <w:pStyle w:val="3GPPText"/>
        <w:numPr>
          <w:ilvl w:val="0"/>
          <w:numId w:val="11"/>
        </w:numPr>
        <w:rPr>
          <w:lang w:val="en-GB"/>
        </w:rPr>
      </w:pPr>
      <w:r>
        <w:rPr>
          <w:lang w:val="en-GB"/>
        </w:rPr>
        <w:t>Group radio-layer (re)transmission</w:t>
      </w:r>
    </w:p>
    <w:p w:rsidR="0052694E" w:rsidRDefault="001A518C" w:rsidP="00C44B04">
      <w:pPr>
        <w:pStyle w:val="3GPPText"/>
        <w:numPr>
          <w:ilvl w:val="1"/>
          <w:numId w:val="11"/>
        </w:numPr>
        <w:ind w:left="567" w:hanging="283"/>
        <w:rPr>
          <w:lang w:val="en-GB"/>
        </w:rPr>
      </w:pPr>
      <w:r>
        <w:rPr>
          <w:lang w:val="en-GB"/>
        </w:rPr>
        <w:t xml:space="preserve">If UEs of the group detect NACK from </w:t>
      </w:r>
      <w:r w:rsidR="0052694E">
        <w:rPr>
          <w:lang w:val="en-GB"/>
        </w:rPr>
        <w:t xml:space="preserve">at least </w:t>
      </w:r>
      <w:r>
        <w:rPr>
          <w:lang w:val="en-GB"/>
        </w:rPr>
        <w:t>one of the group members</w:t>
      </w:r>
      <w:r w:rsidR="0052694E">
        <w:rPr>
          <w:lang w:val="en-GB"/>
        </w:rPr>
        <w:t xml:space="preserve">, </w:t>
      </w:r>
      <w:r>
        <w:rPr>
          <w:lang w:val="en-GB"/>
        </w:rPr>
        <w:t xml:space="preserve">UEs can retransmit successfully received packet </w:t>
      </w:r>
      <w:r w:rsidR="0052694E">
        <w:rPr>
          <w:lang w:val="en-GB"/>
        </w:rPr>
        <w:t xml:space="preserve">on a resource that can be either reserved by UE which is failed to receive or </w:t>
      </w:r>
      <w:r w:rsidR="00473D42">
        <w:rPr>
          <w:lang w:val="en-GB"/>
        </w:rPr>
        <w:t xml:space="preserve">by the </w:t>
      </w:r>
      <w:r w:rsidR="00B37122">
        <w:rPr>
          <w:lang w:val="en-GB"/>
        </w:rPr>
        <w:t xml:space="preserve">original </w:t>
      </w:r>
      <w:r w:rsidR="0052694E">
        <w:rPr>
          <w:lang w:val="en-GB"/>
        </w:rPr>
        <w:t>source of transmission</w:t>
      </w:r>
    </w:p>
    <w:p w:rsidR="00402B5D" w:rsidRDefault="00402B5D" w:rsidP="00402B5D">
      <w:pPr>
        <w:pStyle w:val="3GPPText"/>
        <w:rPr>
          <w:lang w:val="en-GB"/>
        </w:rPr>
      </w:pPr>
      <w:r>
        <w:rPr>
          <w:lang w:val="en-GB"/>
        </w:rPr>
        <w:t xml:space="preserve">Note that for groupcast communication same principles of sensing and resource selection as well as </w:t>
      </w:r>
      <w:r w:rsidR="007F518D">
        <w:rPr>
          <w:lang w:val="en-GB"/>
        </w:rPr>
        <w:t xml:space="preserve">resource </w:t>
      </w:r>
      <w:r>
        <w:rPr>
          <w:lang w:val="en-GB"/>
        </w:rPr>
        <w:t>reservation mechanisms can be reused. The g</w:t>
      </w:r>
      <w:r w:rsidR="007F518D">
        <w:rPr>
          <w:lang w:val="en-GB"/>
        </w:rPr>
        <w:t>roup radio-layer feedback and (re)-transmissions can be built using same principles in terms of sidelink channel access and resource selection.</w:t>
      </w:r>
    </w:p>
    <w:p w:rsidR="007F518D" w:rsidRDefault="007F518D" w:rsidP="00402B5D">
      <w:pPr>
        <w:pStyle w:val="3GPPText"/>
        <w:rPr>
          <w:lang w:val="en-GB"/>
        </w:rPr>
      </w:pPr>
    </w:p>
    <w:p w:rsidR="0052694E" w:rsidRPr="0052694E" w:rsidRDefault="0052694E" w:rsidP="00C44B04">
      <w:pPr>
        <w:pStyle w:val="3GPPText"/>
        <w:numPr>
          <w:ilvl w:val="0"/>
          <w:numId w:val="12"/>
        </w:numPr>
      </w:pPr>
    </w:p>
    <w:p w:rsidR="0052694E" w:rsidRPr="003C45D6" w:rsidRDefault="0052694E" w:rsidP="00C44B04">
      <w:pPr>
        <w:pStyle w:val="3GPPText"/>
        <w:numPr>
          <w:ilvl w:val="1"/>
          <w:numId w:val="12"/>
        </w:numPr>
        <w:rPr>
          <w:b/>
          <w:lang w:val="en-GB"/>
        </w:rPr>
      </w:pPr>
      <w:r w:rsidRPr="003C45D6">
        <w:rPr>
          <w:b/>
          <w:lang w:val="en-GB"/>
        </w:rPr>
        <w:t xml:space="preserve">Study benefits of group radio-layer feedback and group radio-layer </w:t>
      </w:r>
      <w:r w:rsidR="00B37122" w:rsidRPr="003C45D6">
        <w:rPr>
          <w:b/>
          <w:lang w:val="en-GB"/>
        </w:rPr>
        <w:t>(</w:t>
      </w:r>
      <w:r w:rsidRPr="003C45D6">
        <w:rPr>
          <w:b/>
          <w:lang w:val="en-GB"/>
        </w:rPr>
        <w:t>re</w:t>
      </w:r>
      <w:r w:rsidR="00B37122" w:rsidRPr="003C45D6">
        <w:rPr>
          <w:b/>
          <w:lang w:val="en-GB"/>
        </w:rPr>
        <w:t>)-</w:t>
      </w:r>
      <w:r w:rsidRPr="003C45D6">
        <w:rPr>
          <w:b/>
          <w:lang w:val="en-GB"/>
        </w:rPr>
        <w:t xml:space="preserve">transmission </w:t>
      </w:r>
      <w:r w:rsidR="00B37122" w:rsidRPr="003C45D6">
        <w:rPr>
          <w:b/>
          <w:lang w:val="en-GB"/>
        </w:rPr>
        <w:t>for groupcast communication in the distributed resource allocation mode</w:t>
      </w:r>
    </w:p>
    <w:p w:rsidR="00402B5D" w:rsidRDefault="00402B5D" w:rsidP="00B37122">
      <w:pPr>
        <w:pStyle w:val="3GPPText"/>
      </w:pPr>
    </w:p>
    <w:p w:rsidR="00B37122" w:rsidRDefault="00B37122" w:rsidP="00B37122">
      <w:pPr>
        <w:pStyle w:val="3GPPText"/>
      </w:pPr>
      <w:r>
        <w:t xml:space="preserve">Another direction that can be analyzed for groupcast communication relates to resource alignment or resource coordination within a group, so that group members do not compete with each other for resources. This may imply, that one of the UEs plays </w:t>
      </w:r>
      <w:r w:rsidR="00FE4894">
        <w:t xml:space="preserve">functions </w:t>
      </w:r>
      <w:r>
        <w:t>of radio-resource management</w:t>
      </w:r>
      <w:r w:rsidR="00FE4894">
        <w:t xml:space="preserve"> and</w:t>
      </w:r>
      <w:r>
        <w:t xml:space="preserve"> </w:t>
      </w:r>
      <w:r w:rsidR="009A0336">
        <w:t xml:space="preserve">resource </w:t>
      </w:r>
      <w:r>
        <w:t xml:space="preserve">allocation for other UEs. In general, such approaches contradict overall distributed architecture </w:t>
      </w:r>
      <w:r w:rsidR="00FE4894">
        <w:t xml:space="preserve">principles </w:t>
      </w:r>
      <w:r>
        <w:t>and do not fit well dynamic</w:t>
      </w:r>
      <w:r w:rsidR="00FE4894">
        <w:t xml:space="preserve"> and distributed</w:t>
      </w:r>
      <w:r>
        <w:t xml:space="preserve"> radio-environments that can be observed in vehicular use cases.</w:t>
      </w:r>
      <w:r w:rsidR="00FE4894">
        <w:t xml:space="preserve"> </w:t>
      </w:r>
      <w:r w:rsidR="00DD7302">
        <w:t xml:space="preserve">Therefore we do not see much motivation to optimize groupcast communication schemes supporting dynamic radio-resource management by one of the UEs (e.g. master UE). On the other hand mechanisms based on semi-static resource partitioning can be considered and can be implemented </w:t>
      </w:r>
      <w:r w:rsidR="009A0336">
        <w:t xml:space="preserve">(e.g. </w:t>
      </w:r>
      <w:r w:rsidR="00DD7302">
        <w:t xml:space="preserve">through upper layer signaling to assign different resource pools or </w:t>
      </w:r>
      <w:r w:rsidR="009A0336">
        <w:t xml:space="preserve">transmission </w:t>
      </w:r>
      <w:r w:rsidR="00DD7302">
        <w:t xml:space="preserve">patterns to different group members </w:t>
      </w:r>
      <w:r w:rsidR="009A0336">
        <w:t xml:space="preserve">e.g. </w:t>
      </w:r>
      <w:r w:rsidR="00DD7302">
        <w:t>resource pools or sub</w:t>
      </w:r>
      <w:r w:rsidR="009A0336">
        <w:t>-</w:t>
      </w:r>
      <w:r w:rsidR="00DD7302">
        <w:t>pools for transmission</w:t>
      </w:r>
      <w:r w:rsidR="009A0336">
        <w:t xml:space="preserve"> within a group</w:t>
      </w:r>
      <w:r w:rsidR="00DD7302">
        <w:t xml:space="preserve">). </w:t>
      </w:r>
      <w:r w:rsidR="009A0336">
        <w:t>When resource partitioning</w:t>
      </w:r>
      <w:r w:rsidR="003C45D6">
        <w:t xml:space="preserve">/coordination </w:t>
      </w:r>
      <w:r w:rsidR="009A0336">
        <w:t xml:space="preserve">concepts are applied, </w:t>
      </w:r>
      <w:r w:rsidR="00DD7302">
        <w:t xml:space="preserve">we assume that </w:t>
      </w:r>
      <w:r w:rsidR="009A0336">
        <w:t xml:space="preserve">the </w:t>
      </w:r>
      <w:r w:rsidR="00DD7302">
        <w:t xml:space="preserve">same channel access conditions and criteria </w:t>
      </w:r>
      <w:r w:rsidR="003C45D6">
        <w:t>can be</w:t>
      </w:r>
      <w:r w:rsidR="00DD7302">
        <w:t xml:space="preserve"> reused.</w:t>
      </w:r>
    </w:p>
    <w:p w:rsidR="007F518D" w:rsidRDefault="007F518D" w:rsidP="00B37122">
      <w:pPr>
        <w:pStyle w:val="3GPPText"/>
      </w:pPr>
    </w:p>
    <w:p w:rsidR="003C45D6" w:rsidRDefault="003C45D6" w:rsidP="00C44B04">
      <w:pPr>
        <w:pStyle w:val="3GPPText"/>
        <w:numPr>
          <w:ilvl w:val="0"/>
          <w:numId w:val="12"/>
        </w:numPr>
      </w:pPr>
    </w:p>
    <w:p w:rsidR="003C45D6" w:rsidRPr="003C45D6" w:rsidRDefault="003C45D6" w:rsidP="00C44B04">
      <w:pPr>
        <w:pStyle w:val="3GPPText"/>
        <w:numPr>
          <w:ilvl w:val="1"/>
          <w:numId w:val="12"/>
        </w:numPr>
        <w:rPr>
          <w:b/>
          <w:lang w:val="en-GB"/>
        </w:rPr>
      </w:pPr>
      <w:r w:rsidRPr="003C45D6">
        <w:rPr>
          <w:b/>
          <w:lang w:val="en-GB"/>
        </w:rPr>
        <w:t>Study mechanisms for</w:t>
      </w:r>
      <w:r w:rsidR="00F80A8A">
        <w:rPr>
          <w:b/>
          <w:lang w:val="en-GB"/>
        </w:rPr>
        <w:t xml:space="preserve"> intra-group </w:t>
      </w:r>
      <w:r w:rsidRPr="003C45D6">
        <w:rPr>
          <w:b/>
          <w:lang w:val="en-GB"/>
        </w:rPr>
        <w:t>resource coordination/alignment based on resource partitioning principles within a distributed resource allocation modes</w:t>
      </w:r>
    </w:p>
    <w:p w:rsidR="00B37122" w:rsidRDefault="003C45D6" w:rsidP="00C44B04">
      <w:pPr>
        <w:pStyle w:val="3GPPText"/>
        <w:numPr>
          <w:ilvl w:val="1"/>
          <w:numId w:val="12"/>
        </w:numPr>
        <w:rPr>
          <w:b/>
          <w:lang w:val="en-GB"/>
        </w:rPr>
      </w:pPr>
      <w:r w:rsidRPr="003C45D6">
        <w:rPr>
          <w:b/>
          <w:lang w:val="en-GB"/>
        </w:rPr>
        <w:t>Do not consider dynamic slot level radio-resource management for intra-group communication</w:t>
      </w:r>
    </w:p>
    <w:p w:rsidR="00F80A8A" w:rsidRPr="003C45D6" w:rsidRDefault="00F80A8A" w:rsidP="00C44B04">
      <w:pPr>
        <w:pStyle w:val="3GPPText"/>
        <w:numPr>
          <w:ilvl w:val="1"/>
          <w:numId w:val="12"/>
        </w:numPr>
        <w:rPr>
          <w:b/>
          <w:lang w:val="en-GB"/>
        </w:rPr>
      </w:pPr>
      <w:r>
        <w:rPr>
          <w:b/>
          <w:lang w:val="en-GB"/>
        </w:rPr>
        <w:t>Inter-group sidelink transmission collisions are avoided through common channel access principles</w:t>
      </w:r>
    </w:p>
    <w:p w:rsidR="007F518D" w:rsidRDefault="007F518D" w:rsidP="00774E0D">
      <w:pPr>
        <w:pStyle w:val="3GPPText"/>
        <w:rPr>
          <w:lang w:val="en-GB"/>
        </w:rPr>
      </w:pPr>
    </w:p>
    <w:p w:rsidR="001A518C" w:rsidRDefault="003C45D6" w:rsidP="00774E0D">
      <w:pPr>
        <w:pStyle w:val="3GPPText"/>
        <w:rPr>
          <w:lang w:val="en-GB"/>
        </w:rPr>
      </w:pPr>
      <w:r>
        <w:rPr>
          <w:lang w:val="en-GB"/>
        </w:rPr>
        <w:t>On top of the proposed frameworks, UE may utilize radio-layer techniques applicable for unicast communication in order to communicate with any member of the group.</w:t>
      </w:r>
    </w:p>
    <w:p w:rsidR="00774E0D" w:rsidRDefault="00774E0D" w:rsidP="00774E0D">
      <w:pPr>
        <w:pStyle w:val="3GPPH1"/>
        <w:tabs>
          <w:tab w:val="clear" w:pos="425"/>
          <w:tab w:val="num" w:pos="426"/>
        </w:tabs>
      </w:pPr>
      <w:r>
        <w:lastRenderedPageBreak/>
        <w:t>Unicast Communication</w:t>
      </w:r>
    </w:p>
    <w:p w:rsidR="00EA185B" w:rsidRDefault="003C45D6" w:rsidP="00EA185B">
      <w:pPr>
        <w:pStyle w:val="3GPPText"/>
        <w:rPr>
          <w:lang w:val="en-GB"/>
        </w:rPr>
      </w:pPr>
      <w:r>
        <w:rPr>
          <w:lang w:val="en-GB"/>
        </w:rPr>
        <w:t xml:space="preserve">When unicast </w:t>
      </w:r>
      <w:r w:rsidR="00402B5D">
        <w:rPr>
          <w:lang w:val="en-GB"/>
        </w:rPr>
        <w:t xml:space="preserve">sidelink </w:t>
      </w:r>
      <w:r>
        <w:rPr>
          <w:lang w:val="en-GB"/>
        </w:rPr>
        <w:t>communication is considered</w:t>
      </w:r>
      <w:r w:rsidR="00402B5D">
        <w:rPr>
          <w:lang w:val="en-GB"/>
        </w:rPr>
        <w:t xml:space="preserve">, the more opportunities become possible for sidelink performance optimization. In particular, </w:t>
      </w:r>
      <w:r w:rsidR="007F518D">
        <w:rPr>
          <w:lang w:val="en-GB"/>
        </w:rPr>
        <w:t xml:space="preserve">sophisticated </w:t>
      </w:r>
      <w:r w:rsidR="00402B5D">
        <w:rPr>
          <w:lang w:val="en-GB"/>
        </w:rPr>
        <w:t>link adaptation and power control techniques can be in consider</w:t>
      </w:r>
      <w:r w:rsidR="00473D42">
        <w:rPr>
          <w:lang w:val="en-GB"/>
        </w:rPr>
        <w:t>ation</w:t>
      </w:r>
      <w:r w:rsidR="00402B5D">
        <w:rPr>
          <w:lang w:val="en-GB"/>
        </w:rPr>
        <w:t xml:space="preserve">. </w:t>
      </w:r>
      <w:r w:rsidR="007F518D">
        <w:rPr>
          <w:lang w:val="en-GB"/>
        </w:rPr>
        <w:t xml:space="preserve">The </w:t>
      </w:r>
      <w:r w:rsidR="00402B5D">
        <w:rPr>
          <w:lang w:val="en-GB"/>
        </w:rPr>
        <w:t xml:space="preserve">unicast communication in sidelink </w:t>
      </w:r>
      <w:r w:rsidR="007F518D">
        <w:rPr>
          <w:lang w:val="en-GB"/>
        </w:rPr>
        <w:t xml:space="preserve">eV2X </w:t>
      </w:r>
      <w:r w:rsidR="00402B5D">
        <w:rPr>
          <w:lang w:val="en-GB"/>
        </w:rPr>
        <w:t xml:space="preserve">radio-environments </w:t>
      </w:r>
      <w:r w:rsidR="00473D42">
        <w:rPr>
          <w:lang w:val="en-GB"/>
        </w:rPr>
        <w:t xml:space="preserve">may be </w:t>
      </w:r>
      <w:r w:rsidR="00402B5D">
        <w:rPr>
          <w:lang w:val="en-GB"/>
        </w:rPr>
        <w:t xml:space="preserve">challenging due to various traffic mixture as well as </w:t>
      </w:r>
      <w:r w:rsidR="00473D42">
        <w:rPr>
          <w:lang w:val="en-GB"/>
        </w:rPr>
        <w:t xml:space="preserve">mobile </w:t>
      </w:r>
      <w:r w:rsidR="00402B5D">
        <w:rPr>
          <w:lang w:val="en-GB"/>
        </w:rPr>
        <w:t>vehicular-environments</w:t>
      </w:r>
      <w:r w:rsidR="007F518D">
        <w:rPr>
          <w:lang w:val="en-GB"/>
        </w:rPr>
        <w:t xml:space="preserve"> and dynamic interference</w:t>
      </w:r>
      <w:r w:rsidR="00402B5D">
        <w:rPr>
          <w:lang w:val="en-GB"/>
        </w:rPr>
        <w:t>. Therefore the specific standardized techniques for CQI reporting and link adaptation become challenging</w:t>
      </w:r>
      <w:r w:rsidR="00C9250D">
        <w:rPr>
          <w:lang w:val="en-GB"/>
        </w:rPr>
        <w:t xml:space="preserve"> and less valuable</w:t>
      </w:r>
      <w:r w:rsidR="00402B5D">
        <w:rPr>
          <w:lang w:val="en-GB"/>
        </w:rPr>
        <w:t>.</w:t>
      </w:r>
    </w:p>
    <w:p w:rsidR="00402B5D" w:rsidRDefault="00402B5D" w:rsidP="00EA185B">
      <w:pPr>
        <w:pStyle w:val="3GPPText"/>
        <w:rPr>
          <w:lang w:val="en-GB"/>
        </w:rPr>
      </w:pPr>
      <w:r>
        <w:rPr>
          <w:lang w:val="en-GB"/>
        </w:rPr>
        <w:t>On the other hand possibility of feedback is a unique attribute for unicast communication links and thus should be exploited as much as possible</w:t>
      </w:r>
      <w:r w:rsidR="00F80A8A">
        <w:rPr>
          <w:lang w:val="en-GB"/>
        </w:rPr>
        <w:t xml:space="preserve"> without </w:t>
      </w:r>
      <w:r w:rsidR="00473D42">
        <w:rPr>
          <w:lang w:val="en-GB"/>
        </w:rPr>
        <w:t xml:space="preserve">substantially </w:t>
      </w:r>
      <w:r w:rsidR="00F80A8A">
        <w:rPr>
          <w:lang w:val="en-GB"/>
        </w:rPr>
        <w:t>violating common channel access principles and resource reservation concepts</w:t>
      </w:r>
      <w:r>
        <w:rPr>
          <w:lang w:val="en-GB"/>
        </w:rPr>
        <w:t>.</w:t>
      </w:r>
      <w:r w:rsidR="00C9250D">
        <w:rPr>
          <w:lang w:val="en-GB"/>
        </w:rPr>
        <w:t xml:space="preserve"> In particular, receiver UE can provide ACK/NACK for sidelink transmission. In addition in case of unicast links receiver may be able to assist in resource selection for transmission, given that information at the TX side is not optimal due to possibly asymmetric interference conditions.</w:t>
      </w:r>
    </w:p>
    <w:p w:rsidR="00FD0160" w:rsidRPr="00FD0160" w:rsidRDefault="00FD0160" w:rsidP="00CB7066">
      <w:pPr>
        <w:pStyle w:val="3GPPText"/>
      </w:pPr>
      <w:r w:rsidRPr="00FD0160">
        <w:t>Regardless of particular channel access approaches</w:t>
      </w:r>
      <w:r>
        <w:t xml:space="preserve"> (large scale or small scale sensing)</w:t>
      </w:r>
      <w:r w:rsidRPr="00FD0160">
        <w:t xml:space="preserve">, the </w:t>
      </w:r>
      <w:r>
        <w:t>following d</w:t>
      </w:r>
      <w:r w:rsidRPr="00FD0160">
        <w:t xml:space="preserve">istributed </w:t>
      </w:r>
      <w:r>
        <w:t>s</w:t>
      </w:r>
      <w:r w:rsidRPr="00FD0160">
        <w:t xml:space="preserve">cheduling </w:t>
      </w:r>
      <w:r>
        <w:t>m</w:t>
      </w:r>
      <w:r w:rsidRPr="00FD0160">
        <w:t xml:space="preserve">odes (DSM) may be </w:t>
      </w:r>
      <w:r>
        <w:t>considered to optimize unicast communication. Both of modes imply common principles for channel access that can be utilized for broadcast and groupcast communication</w:t>
      </w:r>
      <w:r w:rsidRPr="00FD0160">
        <w:t>:</w:t>
      </w:r>
    </w:p>
    <w:p w:rsidR="00CB7066" w:rsidRDefault="008F0E66" w:rsidP="00CB7066">
      <w:pPr>
        <w:pStyle w:val="3GPPAgreements"/>
      </w:pPr>
      <w:r w:rsidRPr="00A03C04">
        <w:rPr>
          <w:u w:val="single"/>
        </w:rPr>
        <w:t xml:space="preserve">TX based distributed scheduling mode </w:t>
      </w:r>
      <w:r w:rsidR="00CB7066" w:rsidRPr="00A03C04">
        <w:rPr>
          <w:u w:val="single"/>
        </w:rPr>
        <w:t>(DSM-1)</w:t>
      </w:r>
      <w:r w:rsidR="00FD0160" w:rsidRPr="008F0E66">
        <w:t>:</w:t>
      </w:r>
    </w:p>
    <w:p w:rsidR="00FD0160" w:rsidRDefault="00CB7066" w:rsidP="00C44B04">
      <w:pPr>
        <w:pStyle w:val="3GPPAgreements"/>
        <w:numPr>
          <w:ilvl w:val="1"/>
          <w:numId w:val="9"/>
        </w:numPr>
      </w:pPr>
      <w:r>
        <w:t>The TX based scheduling mode can be also applicable to unicast links. In this case TX enters the channel based on sensing data available at TX side only</w:t>
      </w:r>
      <w:r w:rsidR="00095A07">
        <w:t xml:space="preserve"> and transmits scheduling assignment</w:t>
      </w:r>
      <w:r w:rsidR="00AE0115">
        <w:t xml:space="preserve"> (SA)</w:t>
      </w:r>
      <w:r w:rsidR="00095A07">
        <w:t xml:space="preserve"> information in SCI for </w:t>
      </w:r>
      <w:r w:rsidR="00AE0115">
        <w:t>sidelink reception of PSSCH</w:t>
      </w:r>
      <w:r>
        <w:t>.</w:t>
      </w:r>
    </w:p>
    <w:p w:rsidR="00FD0160" w:rsidRDefault="00CB7066" w:rsidP="00FD0160">
      <w:pPr>
        <w:jc w:val="center"/>
      </w:pPr>
      <w:r>
        <w:object w:dxaOrig="7296" w:dyaOrig="19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3pt;height:97.25pt" o:ole="">
            <v:imagedata r:id="rId14" o:title=""/>
          </v:shape>
          <o:OLEObject Type="Embed" ProgID="Visio.Drawing.15" ShapeID="_x0000_i1025" DrawAspect="Content" ObjectID="_1595441212" r:id="rId15"/>
        </w:object>
      </w:r>
    </w:p>
    <w:p w:rsidR="00FD0160" w:rsidRDefault="00FD0160" w:rsidP="00FD0160">
      <w:pPr>
        <w:jc w:val="center"/>
        <w:rPr>
          <w:b/>
        </w:rPr>
      </w:pPr>
      <w:bookmarkStart w:id="1" w:name="_Ref513303046"/>
      <w:r w:rsidRPr="00F1666A">
        <w:rPr>
          <w:b/>
        </w:rPr>
        <w:t xml:space="preserve">Figure </w:t>
      </w:r>
      <w:r w:rsidRPr="00F1666A">
        <w:rPr>
          <w:b/>
        </w:rPr>
        <w:fldChar w:fldCharType="begin"/>
      </w:r>
      <w:r w:rsidRPr="00F1666A">
        <w:rPr>
          <w:b/>
        </w:rPr>
        <w:instrText xml:space="preserve"> SEQ Figure \* ARABIC </w:instrText>
      </w:r>
      <w:r w:rsidRPr="00F1666A">
        <w:rPr>
          <w:b/>
        </w:rPr>
        <w:fldChar w:fldCharType="separate"/>
      </w:r>
      <w:r w:rsidR="00E53D07">
        <w:rPr>
          <w:b/>
          <w:noProof/>
        </w:rPr>
        <w:t>1</w:t>
      </w:r>
      <w:r w:rsidRPr="00F1666A">
        <w:rPr>
          <w:b/>
        </w:rPr>
        <w:fldChar w:fldCharType="end"/>
      </w:r>
      <w:bookmarkEnd w:id="1"/>
      <w:r w:rsidRPr="00F1666A">
        <w:rPr>
          <w:b/>
        </w:rPr>
        <w:t xml:space="preserve">. </w:t>
      </w:r>
      <w:r w:rsidR="00CB7066">
        <w:rPr>
          <w:b/>
        </w:rPr>
        <w:t>TX Based Distributed Modes (Broadcast/Groupcast)</w:t>
      </w:r>
    </w:p>
    <w:p w:rsidR="00FD0160" w:rsidRDefault="00CB7066" w:rsidP="00CB7066">
      <w:pPr>
        <w:pStyle w:val="3GPPAgreements"/>
      </w:pPr>
      <w:r w:rsidRPr="00A03C04">
        <w:rPr>
          <w:u w:val="single"/>
        </w:rPr>
        <w:t>TX + RX based distributed scheduling mode (DSM-2)</w:t>
      </w:r>
      <w:r w:rsidR="00041E92">
        <w:t xml:space="preserve"> can be divided into two sub-options</w:t>
      </w:r>
      <w:r w:rsidR="00095A07">
        <w:t xml:space="preserve"> (see </w:t>
      </w:r>
      <w:r w:rsidR="00095A07" w:rsidRPr="00095A07">
        <w:fldChar w:fldCharType="begin"/>
      </w:r>
      <w:r w:rsidR="00095A07" w:rsidRPr="00095A07">
        <w:instrText xml:space="preserve"> REF _Ref513305204 \h  \* MERGEFORMAT </w:instrText>
      </w:r>
      <w:r w:rsidR="00095A07" w:rsidRPr="00095A07">
        <w:fldChar w:fldCharType="separate"/>
      </w:r>
      <w:r w:rsidR="00E53D07" w:rsidRPr="00E53D07">
        <w:t xml:space="preserve">Figure </w:t>
      </w:r>
      <w:r w:rsidR="00E53D07" w:rsidRPr="00E53D07">
        <w:rPr>
          <w:noProof/>
        </w:rPr>
        <w:t>2</w:t>
      </w:r>
      <w:r w:rsidR="00095A07" w:rsidRPr="00095A07">
        <w:fldChar w:fldCharType="end"/>
      </w:r>
      <w:r w:rsidR="00095A07" w:rsidRPr="00095A07">
        <w:t>)</w:t>
      </w:r>
      <w:r w:rsidR="00041E92">
        <w:t>:</w:t>
      </w:r>
    </w:p>
    <w:p w:rsidR="00FD0160" w:rsidRDefault="00041E92" w:rsidP="00C44B04">
      <w:pPr>
        <w:pStyle w:val="3GPPAgreements"/>
        <w:numPr>
          <w:ilvl w:val="1"/>
          <w:numId w:val="9"/>
        </w:numPr>
      </w:pPr>
      <w:r>
        <w:t>DSM-2</w:t>
      </w:r>
      <w:r w:rsidR="00D5578F">
        <w:t>A</w:t>
      </w:r>
      <w:r>
        <w:t xml:space="preserve"> </w:t>
      </w:r>
      <w:r w:rsidR="00473D42">
        <w:t>–</w:t>
      </w:r>
      <w:r>
        <w:t xml:space="preserve"> In this mode </w:t>
      </w:r>
      <w:r w:rsidR="00FD0160">
        <w:t xml:space="preserve">a three-step approach </w:t>
      </w:r>
      <w:r>
        <w:t xml:space="preserve">is used. Transmitter (UE#1) sends a sidelink scheduling request (SR) towards receiver (UE#2). It is implied that SR carries information on </w:t>
      </w:r>
      <w:r w:rsidR="00FD0160">
        <w:t xml:space="preserve">IDs, buffer state, resource allocation information, etc. </w:t>
      </w:r>
      <w:r>
        <w:t xml:space="preserve">Receiver (UE#2) responds with </w:t>
      </w:r>
      <w:r w:rsidR="00FD0160">
        <w:t xml:space="preserve">a scheduling grant (SG) indicating at least </w:t>
      </w:r>
      <w:r>
        <w:t xml:space="preserve">preferred by receiver </w:t>
      </w:r>
      <w:r w:rsidR="00FD0160">
        <w:t>parameters for data</w:t>
      </w:r>
      <w:r>
        <w:t xml:space="preserve"> transmission</w:t>
      </w:r>
      <w:r w:rsidR="00FD0160">
        <w:t xml:space="preserve">. The final step is to transmit data </w:t>
      </w:r>
      <w:r>
        <w:t xml:space="preserve">by (UE#1) </w:t>
      </w:r>
      <w:r w:rsidR="00FD0160">
        <w:t xml:space="preserve">following the transmission parameters from SG (e.g. allocated resources for transmission). This mode </w:t>
      </w:r>
      <w:r>
        <w:t xml:space="preserve">of unicast operation </w:t>
      </w:r>
      <w:r w:rsidR="00FD0160">
        <w:t>enables optimization of TX resources from RX perspective.</w:t>
      </w:r>
      <w:r>
        <w:t xml:space="preserve"> The SR when sent may also indicate resource for SG which is considered optimal from TX perspective.</w:t>
      </w:r>
    </w:p>
    <w:p w:rsidR="00FD0160" w:rsidRDefault="00041E92" w:rsidP="00C44B04">
      <w:pPr>
        <w:pStyle w:val="3GPPAgreements"/>
        <w:numPr>
          <w:ilvl w:val="1"/>
          <w:numId w:val="9"/>
        </w:numPr>
      </w:pPr>
      <w:r>
        <w:t>DSM-2</w:t>
      </w:r>
      <w:r w:rsidR="00D5578F">
        <w:t>B</w:t>
      </w:r>
      <w:r>
        <w:t xml:space="preserve"> </w:t>
      </w:r>
      <w:r w:rsidR="00D5578F">
        <w:t>–</w:t>
      </w:r>
      <w:r>
        <w:t xml:space="preserve"> </w:t>
      </w:r>
      <w:r w:rsidR="00D5578F">
        <w:t>In this mode, the only difference</w:t>
      </w:r>
      <w:r w:rsidR="00473D42">
        <w:t xml:space="preserve"> comparing to DSM-2A</w:t>
      </w:r>
      <w:r w:rsidR="00D5578F">
        <w:t xml:space="preserve"> is that TX UE when sends data after reception of scheduling grant from UE#2 </w:t>
      </w:r>
      <w:r w:rsidR="00767434">
        <w:t xml:space="preserve">may also send </w:t>
      </w:r>
      <w:r w:rsidR="00A03C04">
        <w:t>scheduling assignment (</w:t>
      </w:r>
      <w:r w:rsidR="00767434">
        <w:t>SA</w:t>
      </w:r>
      <w:r w:rsidR="00A03C04">
        <w:t>)</w:t>
      </w:r>
      <w:r w:rsidR="00767434">
        <w:t xml:space="preserve"> and apply </w:t>
      </w:r>
      <w:r w:rsidR="00D5578F">
        <w:t xml:space="preserve">either </w:t>
      </w:r>
      <w:r w:rsidR="00FD0160">
        <w:t xml:space="preserve">transmission parameters from SG or </w:t>
      </w:r>
      <w:r w:rsidR="00D5578F">
        <w:t>uses new parameters optimized from TX perspective (</w:t>
      </w:r>
      <w:r w:rsidR="00473D42">
        <w:t>e</w:t>
      </w:r>
      <w:r w:rsidR="00D5578F">
        <w:t>.</w:t>
      </w:r>
      <w:r w:rsidR="00473D42">
        <w:t>g</w:t>
      </w:r>
      <w:r w:rsidR="00D5578F">
        <w:t xml:space="preserve">. performs fallback to DSM-1 for this specific transmission). Similar to the previous mode of operation the </w:t>
      </w:r>
      <w:r w:rsidR="00FD0160">
        <w:t>SR may indicate intended resources for data TX and SG may either overwrite it or confirm.</w:t>
      </w:r>
      <w:r w:rsidR="00D5578F">
        <w:t xml:space="preserve"> In add</w:t>
      </w:r>
      <w:r w:rsidR="00095A07">
        <w:t xml:space="preserve">ition, </w:t>
      </w:r>
      <w:r w:rsidR="00D5578F">
        <w:t xml:space="preserve">SR may also </w:t>
      </w:r>
      <w:r w:rsidR="00FD0160">
        <w:t>indicate resource for SG itself which is considered optimal from TX perspective.</w:t>
      </w:r>
      <w:r w:rsidR="00D5578F">
        <w:t xml:space="preserve"> </w:t>
      </w:r>
      <w:r w:rsidR="00095A07">
        <w:t xml:space="preserve">Finally, </w:t>
      </w:r>
      <w:r w:rsidR="00FD0160">
        <w:t>SG may provide recommended resources for SA and Data transmission that may or may not be used by the TX</w:t>
      </w:r>
      <w:r w:rsidR="00095A07">
        <w:t xml:space="preserve"> (UE#1). </w:t>
      </w:r>
    </w:p>
    <w:p w:rsidR="00FD0160" w:rsidRDefault="00667642" w:rsidP="00FD0160">
      <w:pPr>
        <w:jc w:val="center"/>
      </w:pPr>
      <w:r>
        <w:object w:dxaOrig="7020" w:dyaOrig="2016">
          <v:shape id="_x0000_i1026" type="#_x0000_t75" style="width:351.95pt;height:101.55pt" o:ole="">
            <v:imagedata r:id="rId16" o:title=""/>
          </v:shape>
          <o:OLEObject Type="Embed" ProgID="Visio.Drawing.15" ShapeID="_x0000_i1026" DrawAspect="Content" ObjectID="_1595441213" r:id="rId17"/>
        </w:object>
      </w:r>
    </w:p>
    <w:p w:rsidR="00FD0160" w:rsidRPr="00F1666A" w:rsidRDefault="00FD0160" w:rsidP="00FD0160">
      <w:pPr>
        <w:jc w:val="center"/>
        <w:rPr>
          <w:b/>
        </w:rPr>
      </w:pPr>
      <w:bookmarkStart w:id="2" w:name="_Ref513305204"/>
      <w:r w:rsidRPr="00F1666A">
        <w:rPr>
          <w:b/>
        </w:rPr>
        <w:t xml:space="preserve">Figure </w:t>
      </w:r>
      <w:r w:rsidRPr="00F1666A">
        <w:rPr>
          <w:b/>
        </w:rPr>
        <w:fldChar w:fldCharType="begin"/>
      </w:r>
      <w:r w:rsidRPr="00F1666A">
        <w:rPr>
          <w:b/>
        </w:rPr>
        <w:instrText xml:space="preserve"> SEQ Figure \* ARABIC </w:instrText>
      </w:r>
      <w:r w:rsidRPr="00F1666A">
        <w:rPr>
          <w:b/>
        </w:rPr>
        <w:fldChar w:fldCharType="separate"/>
      </w:r>
      <w:r w:rsidR="00E53D07">
        <w:rPr>
          <w:b/>
          <w:noProof/>
        </w:rPr>
        <w:t>2</w:t>
      </w:r>
      <w:r w:rsidRPr="00F1666A">
        <w:rPr>
          <w:b/>
        </w:rPr>
        <w:fldChar w:fldCharType="end"/>
      </w:r>
      <w:bookmarkEnd w:id="2"/>
      <w:r w:rsidRPr="00F1666A">
        <w:rPr>
          <w:b/>
        </w:rPr>
        <w:t xml:space="preserve">. Illustration of distributed scheduling mode category </w:t>
      </w:r>
      <w:r>
        <w:rPr>
          <w:b/>
        </w:rPr>
        <w:t>2a and 2b</w:t>
      </w:r>
      <w:r w:rsidRPr="00F1666A">
        <w:rPr>
          <w:b/>
        </w:rPr>
        <w:t>.</w:t>
      </w:r>
    </w:p>
    <w:p w:rsidR="00FD0160" w:rsidRDefault="00AE0115" w:rsidP="00EA185B">
      <w:pPr>
        <w:pStyle w:val="3GPPText"/>
        <w:rPr>
          <w:lang w:val="en-GB"/>
        </w:rPr>
      </w:pPr>
      <w:r>
        <w:rPr>
          <w:lang w:val="en-GB"/>
        </w:rPr>
        <w:t>Based on discussion and analysis presented in this section</w:t>
      </w:r>
      <w:r w:rsidR="00667642">
        <w:rPr>
          <w:lang w:val="en-GB"/>
        </w:rPr>
        <w:t>,</w:t>
      </w:r>
      <w:r>
        <w:rPr>
          <w:lang w:val="en-GB"/>
        </w:rPr>
        <w:t xml:space="preserve"> we have following proposals</w:t>
      </w:r>
      <w:r w:rsidR="00667642">
        <w:rPr>
          <w:lang w:val="en-GB"/>
        </w:rPr>
        <w:t>:</w:t>
      </w:r>
    </w:p>
    <w:p w:rsidR="00EA185B" w:rsidRDefault="00EA185B" w:rsidP="00C44B04">
      <w:pPr>
        <w:pStyle w:val="3GPPText"/>
        <w:numPr>
          <w:ilvl w:val="0"/>
          <w:numId w:val="12"/>
        </w:numPr>
        <w:rPr>
          <w:lang w:val="en-GB"/>
        </w:rPr>
      </w:pPr>
      <w:r>
        <w:rPr>
          <w:lang w:val="en-GB"/>
        </w:rPr>
        <w:t xml:space="preserve"> </w:t>
      </w:r>
    </w:p>
    <w:p w:rsidR="00AE0115" w:rsidRPr="00AE0115" w:rsidRDefault="00AE0115" w:rsidP="00C44B04">
      <w:pPr>
        <w:pStyle w:val="3GPPText"/>
        <w:numPr>
          <w:ilvl w:val="1"/>
          <w:numId w:val="12"/>
        </w:numPr>
        <w:rPr>
          <w:b/>
          <w:lang w:val="en-GB"/>
        </w:rPr>
      </w:pPr>
      <w:r w:rsidRPr="00AE0115">
        <w:rPr>
          <w:b/>
          <w:lang w:val="en-GB"/>
        </w:rPr>
        <w:t xml:space="preserve">Study </w:t>
      </w:r>
      <w:r>
        <w:rPr>
          <w:b/>
          <w:lang w:val="en-GB"/>
        </w:rPr>
        <w:t xml:space="preserve">benefits of </w:t>
      </w:r>
      <w:r w:rsidRPr="00AE0115">
        <w:rPr>
          <w:b/>
          <w:lang w:val="en-GB"/>
        </w:rPr>
        <w:t xml:space="preserve">sidelink feedback mechanisms to improve </w:t>
      </w:r>
      <w:r w:rsidR="00A03C04">
        <w:rPr>
          <w:b/>
          <w:lang w:val="en-GB"/>
        </w:rPr>
        <w:t xml:space="preserve">unicast </w:t>
      </w:r>
      <w:r w:rsidRPr="00AE0115">
        <w:rPr>
          <w:b/>
          <w:lang w:val="en-GB"/>
        </w:rPr>
        <w:t>sidelink communication performance for eV2X use cases</w:t>
      </w:r>
    </w:p>
    <w:p w:rsidR="00AE0115" w:rsidRPr="00AE0115" w:rsidRDefault="00095A07" w:rsidP="00C44B04">
      <w:pPr>
        <w:pStyle w:val="3GPPText"/>
        <w:numPr>
          <w:ilvl w:val="1"/>
          <w:numId w:val="12"/>
        </w:numPr>
        <w:rPr>
          <w:b/>
          <w:lang w:val="en-GB"/>
        </w:rPr>
      </w:pPr>
      <w:r w:rsidRPr="00AE0115">
        <w:rPr>
          <w:b/>
          <w:lang w:val="en-GB"/>
        </w:rPr>
        <w:t xml:space="preserve">Study </w:t>
      </w:r>
      <w:r w:rsidR="00AE0115">
        <w:rPr>
          <w:b/>
          <w:lang w:val="en-GB"/>
        </w:rPr>
        <w:t xml:space="preserve">benefits of </w:t>
      </w:r>
      <w:r w:rsidR="00AE0115" w:rsidRPr="00AE0115">
        <w:rPr>
          <w:b/>
          <w:lang w:val="en-GB"/>
        </w:rPr>
        <w:t>TX+RX distributed scheduling modes for sidelink unicast enhancements that imply</w:t>
      </w:r>
    </w:p>
    <w:p w:rsidR="00AE0115" w:rsidRPr="00AE0115" w:rsidRDefault="00AE0115" w:rsidP="00C44B04">
      <w:pPr>
        <w:pStyle w:val="3GPPText"/>
        <w:numPr>
          <w:ilvl w:val="2"/>
          <w:numId w:val="12"/>
        </w:numPr>
        <w:rPr>
          <w:b/>
          <w:lang w:val="en-GB"/>
        </w:rPr>
      </w:pPr>
      <w:r w:rsidRPr="00AE0115">
        <w:rPr>
          <w:b/>
          <w:lang w:val="en-GB"/>
        </w:rPr>
        <w:t>transmission of sidelink scheduling reque</w:t>
      </w:r>
      <w:bookmarkStart w:id="3" w:name="_GoBack"/>
      <w:bookmarkEnd w:id="3"/>
      <w:r w:rsidRPr="00AE0115">
        <w:rPr>
          <w:b/>
          <w:lang w:val="en-GB"/>
        </w:rPr>
        <w:t>st (SR) by transmitter</w:t>
      </w:r>
    </w:p>
    <w:p w:rsidR="00AE0115" w:rsidRPr="00AE0115" w:rsidRDefault="00AE0115" w:rsidP="00C44B04">
      <w:pPr>
        <w:pStyle w:val="3GPPText"/>
        <w:numPr>
          <w:ilvl w:val="2"/>
          <w:numId w:val="12"/>
        </w:numPr>
        <w:rPr>
          <w:b/>
          <w:lang w:val="en-GB"/>
        </w:rPr>
      </w:pPr>
      <w:r w:rsidRPr="00AE0115">
        <w:rPr>
          <w:b/>
          <w:lang w:val="en-GB"/>
        </w:rPr>
        <w:t>transmission of sidelink scheduling grant (SG) by receiver</w:t>
      </w:r>
    </w:p>
    <w:p w:rsidR="00EA185B" w:rsidRPr="00AE0115" w:rsidRDefault="00AE0115" w:rsidP="00C44B04">
      <w:pPr>
        <w:pStyle w:val="3GPPText"/>
        <w:numPr>
          <w:ilvl w:val="2"/>
          <w:numId w:val="12"/>
        </w:numPr>
        <w:rPr>
          <w:b/>
          <w:lang w:val="en-GB"/>
        </w:rPr>
      </w:pPr>
      <w:r w:rsidRPr="00AE0115">
        <w:rPr>
          <w:b/>
          <w:lang w:val="en-GB"/>
        </w:rPr>
        <w:t>transmission of scheduling assignments with associated data by transmitter</w:t>
      </w:r>
    </w:p>
    <w:p w:rsidR="00F80A8A" w:rsidRDefault="008B26B9" w:rsidP="00774E0D">
      <w:pPr>
        <w:pStyle w:val="3GPPText"/>
        <w:rPr>
          <w:lang w:val="en-GB"/>
        </w:rPr>
      </w:pPr>
      <w:r>
        <w:rPr>
          <w:lang w:val="en-GB"/>
        </w:rPr>
        <w:t>Note that there may be different options in terms of channel access for transmission of scheduling request, scheduling grants and data itself. In general all of these transmissions can be a part of common sidelink channel access and resource selection procedures combined with resource reservation mechanisms.</w:t>
      </w:r>
    </w:p>
    <w:p w:rsidR="00F80A8A" w:rsidRDefault="00F80A8A" w:rsidP="00F80A8A">
      <w:pPr>
        <w:pStyle w:val="3GPPH1"/>
        <w:tabs>
          <w:tab w:val="clear" w:pos="425"/>
          <w:tab w:val="num" w:pos="426"/>
        </w:tabs>
      </w:pPr>
      <w:r>
        <w:t>PSCCH and SCI Formats</w:t>
      </w:r>
    </w:p>
    <w:p w:rsidR="00F80A8A" w:rsidRDefault="00C645E0" w:rsidP="00774E0D">
      <w:pPr>
        <w:pStyle w:val="3GPPText"/>
        <w:rPr>
          <w:lang w:val="en-GB"/>
        </w:rPr>
      </w:pPr>
      <w:r>
        <w:rPr>
          <w:lang w:val="en-GB"/>
        </w:rPr>
        <w:t xml:space="preserve">Based on analysis presented above, we observe that sidelink control information (SCI) framework may need to be enhanced to add more functionality on top of scheduling </w:t>
      </w:r>
      <w:r w:rsidR="00473D42">
        <w:rPr>
          <w:lang w:val="en-GB"/>
        </w:rPr>
        <w:t xml:space="preserve">assignment </w:t>
      </w:r>
      <w:r>
        <w:rPr>
          <w:lang w:val="en-GB"/>
        </w:rPr>
        <w:t>function. In particular, SCI framework can be enhanced to carry additional functionality such as sidelink feedback, sidelink scheduling request, sidelink scheduling grant, and resource reservation or pre-emption indication.</w:t>
      </w:r>
    </w:p>
    <w:p w:rsidR="005434E6" w:rsidRPr="005434E6" w:rsidRDefault="005434E6" w:rsidP="005434E6">
      <w:pPr>
        <w:pStyle w:val="3GPPText"/>
        <w:rPr>
          <w:lang w:val="en-GB"/>
        </w:rPr>
      </w:pPr>
    </w:p>
    <w:p w:rsidR="00876DC7" w:rsidRDefault="00876DC7" w:rsidP="00876DC7">
      <w:pPr>
        <w:pStyle w:val="3GPPH1"/>
      </w:pPr>
      <w:r>
        <w:t>Conclusions</w:t>
      </w:r>
    </w:p>
    <w:p w:rsidR="00C14D1C" w:rsidRDefault="00667642" w:rsidP="00667642">
      <w:pPr>
        <w:pStyle w:val="3GPPText"/>
      </w:pPr>
      <w:r>
        <w:t xml:space="preserve">In this contribution, we have discussed </w:t>
      </w:r>
      <w:r w:rsidR="006046BE">
        <w:t xml:space="preserve">sidelink radio-layer </w:t>
      </w:r>
      <w:r>
        <w:t xml:space="preserve">enhancements </w:t>
      </w:r>
      <w:r w:rsidR="006046BE">
        <w:t xml:space="preserve">applicable </w:t>
      </w:r>
      <w:r>
        <w:t xml:space="preserve">for </w:t>
      </w:r>
      <w:r w:rsidR="006046BE">
        <w:t>unicast, groupcast and broadcast communication. In general, we noticed that each of the modes can be supported through broadcast communication at physical layer. In case if UE radio-layers are aware about specific communication type additional enhancements can be considered to optimize performance of each communication type. We also would like to note that eV2X use cases should use common and unified framework for sidelink channel access that can cover all communication types and seamlessly coexist in the same spectrum. Based on discussion we have following proposals:</w:t>
      </w:r>
    </w:p>
    <w:p w:rsidR="00A03C04" w:rsidRDefault="00A03C04" w:rsidP="00E53D07">
      <w:pPr>
        <w:pStyle w:val="3GPPText"/>
      </w:pPr>
    </w:p>
    <w:p w:rsidR="00E53D07" w:rsidRDefault="00E53D07" w:rsidP="00E53D07">
      <w:pPr>
        <w:pStyle w:val="3GPPText"/>
        <w:numPr>
          <w:ilvl w:val="0"/>
          <w:numId w:val="23"/>
        </w:numPr>
        <w:rPr>
          <w:lang w:val="en-GB"/>
        </w:rPr>
      </w:pPr>
    </w:p>
    <w:p w:rsidR="00E53D07" w:rsidRPr="003C45D6" w:rsidRDefault="00E53D07" w:rsidP="00E53D07">
      <w:pPr>
        <w:pStyle w:val="3GPPText"/>
        <w:numPr>
          <w:ilvl w:val="1"/>
          <w:numId w:val="23"/>
        </w:numPr>
        <w:rPr>
          <w:b/>
          <w:lang w:val="en-GB"/>
        </w:rPr>
      </w:pPr>
      <w:r>
        <w:rPr>
          <w:lang w:val="en-GB"/>
        </w:rPr>
        <w:t xml:space="preserve"> </w:t>
      </w:r>
      <w:r w:rsidRPr="003C45D6">
        <w:rPr>
          <w:b/>
          <w:lang w:val="en-GB"/>
        </w:rPr>
        <w:t>The following basic design principles are reused for NR V2X sidelink broadcast communication</w:t>
      </w:r>
    </w:p>
    <w:p w:rsidR="00E53D07" w:rsidRPr="003C45D6" w:rsidRDefault="00E53D07" w:rsidP="00E53D07">
      <w:pPr>
        <w:pStyle w:val="3GPPText"/>
        <w:numPr>
          <w:ilvl w:val="2"/>
          <w:numId w:val="19"/>
        </w:numPr>
        <w:rPr>
          <w:b/>
          <w:lang w:val="en-GB"/>
        </w:rPr>
      </w:pPr>
      <w:r w:rsidRPr="003C45D6">
        <w:rPr>
          <w:b/>
          <w:lang w:val="en-GB"/>
        </w:rPr>
        <w:t>Sensing procedures to access sidelink channel based on processing of PSCCH transmissions and sidelink radio-layer measurements to avoid collisions and improve reliability of sidelink transmission</w:t>
      </w:r>
    </w:p>
    <w:p w:rsidR="00E53D07" w:rsidRPr="003C45D6" w:rsidRDefault="00E53D07" w:rsidP="00E53D07">
      <w:pPr>
        <w:pStyle w:val="3GPPText"/>
        <w:numPr>
          <w:ilvl w:val="2"/>
          <w:numId w:val="19"/>
        </w:numPr>
        <w:rPr>
          <w:b/>
          <w:lang w:val="en-GB"/>
        </w:rPr>
      </w:pPr>
      <w:r w:rsidRPr="003C45D6">
        <w:rPr>
          <w:b/>
          <w:lang w:val="en-GB"/>
        </w:rPr>
        <w:t>Resource reservation mechanisms with extension for handling aperiodic traffic</w:t>
      </w:r>
    </w:p>
    <w:p w:rsidR="00E53D07" w:rsidRPr="003C45D6" w:rsidRDefault="00E53D07" w:rsidP="00E53D07">
      <w:pPr>
        <w:pStyle w:val="3GPPText"/>
        <w:numPr>
          <w:ilvl w:val="1"/>
          <w:numId w:val="23"/>
        </w:numPr>
        <w:rPr>
          <w:b/>
          <w:lang w:val="en-GB"/>
        </w:rPr>
      </w:pPr>
      <w:r w:rsidRPr="003C45D6">
        <w:rPr>
          <w:b/>
          <w:lang w:val="en-GB"/>
        </w:rPr>
        <w:lastRenderedPageBreak/>
        <w:t>Further study benefits of sidelink resource pre-emption mechanisms to improve reliability of sidelink transmissions with low latency as well as sensing</w:t>
      </w:r>
      <w:r>
        <w:rPr>
          <w:b/>
          <w:lang w:val="en-GB"/>
        </w:rPr>
        <w:t>-</w:t>
      </w:r>
      <w:r w:rsidRPr="003C45D6">
        <w:rPr>
          <w:b/>
          <w:lang w:val="en-GB"/>
        </w:rPr>
        <w:t>less channel access for high priority and low latency transmission</w:t>
      </w:r>
    </w:p>
    <w:p w:rsidR="00E53D07" w:rsidRPr="003C45D6" w:rsidRDefault="00E53D07" w:rsidP="00E53D07">
      <w:pPr>
        <w:pStyle w:val="3GPPText"/>
        <w:numPr>
          <w:ilvl w:val="1"/>
          <w:numId w:val="23"/>
        </w:numPr>
        <w:rPr>
          <w:b/>
          <w:lang w:val="en-GB"/>
        </w:rPr>
      </w:pPr>
      <w:r w:rsidRPr="003C45D6">
        <w:rPr>
          <w:b/>
          <w:lang w:val="en-GB"/>
        </w:rPr>
        <w:t>Prioritize designs that utilize the same sidelink channel access principles independently of unicast/groupcast/broadcast communication</w:t>
      </w:r>
    </w:p>
    <w:p w:rsidR="00E53D07" w:rsidRPr="0052694E" w:rsidRDefault="00E53D07" w:rsidP="00E53D07">
      <w:pPr>
        <w:pStyle w:val="3GPPText"/>
        <w:numPr>
          <w:ilvl w:val="0"/>
          <w:numId w:val="20"/>
        </w:numPr>
      </w:pPr>
    </w:p>
    <w:p w:rsidR="00E53D07" w:rsidRPr="003C45D6" w:rsidRDefault="00E53D07" w:rsidP="00E53D07">
      <w:pPr>
        <w:pStyle w:val="3GPPText"/>
        <w:numPr>
          <w:ilvl w:val="1"/>
          <w:numId w:val="23"/>
        </w:numPr>
        <w:rPr>
          <w:b/>
          <w:lang w:val="en-GB"/>
        </w:rPr>
      </w:pPr>
      <w:r w:rsidRPr="003C45D6">
        <w:rPr>
          <w:b/>
          <w:lang w:val="en-GB"/>
        </w:rPr>
        <w:t>Study benefits of group radio-layer feedback and group radio-layer (re)-transmission for groupcast communication in the distributed resource allocation mode</w:t>
      </w:r>
    </w:p>
    <w:p w:rsidR="00E53D07" w:rsidRDefault="00E53D07" w:rsidP="00E53D07">
      <w:pPr>
        <w:pStyle w:val="3GPPText"/>
        <w:numPr>
          <w:ilvl w:val="0"/>
          <w:numId w:val="21"/>
        </w:numPr>
      </w:pPr>
    </w:p>
    <w:p w:rsidR="00E53D07" w:rsidRPr="003C45D6" w:rsidRDefault="00E53D07" w:rsidP="00E53D07">
      <w:pPr>
        <w:pStyle w:val="3GPPText"/>
        <w:numPr>
          <w:ilvl w:val="1"/>
          <w:numId w:val="23"/>
        </w:numPr>
        <w:rPr>
          <w:b/>
          <w:lang w:val="en-GB"/>
        </w:rPr>
      </w:pPr>
      <w:r w:rsidRPr="003C45D6">
        <w:rPr>
          <w:b/>
          <w:lang w:val="en-GB"/>
        </w:rPr>
        <w:t>Study mechanisms for</w:t>
      </w:r>
      <w:r>
        <w:rPr>
          <w:b/>
          <w:lang w:val="en-GB"/>
        </w:rPr>
        <w:t xml:space="preserve"> intra-group </w:t>
      </w:r>
      <w:r w:rsidRPr="003C45D6">
        <w:rPr>
          <w:b/>
          <w:lang w:val="en-GB"/>
        </w:rPr>
        <w:t>resource coordination/alignment based on resource partitioning principles within a distributed resource allocation modes</w:t>
      </w:r>
    </w:p>
    <w:p w:rsidR="00E53D07" w:rsidRDefault="00E53D07" w:rsidP="00E53D07">
      <w:pPr>
        <w:pStyle w:val="3GPPText"/>
        <w:numPr>
          <w:ilvl w:val="1"/>
          <w:numId w:val="23"/>
        </w:numPr>
        <w:rPr>
          <w:b/>
          <w:lang w:val="en-GB"/>
        </w:rPr>
      </w:pPr>
      <w:r w:rsidRPr="003C45D6">
        <w:rPr>
          <w:b/>
          <w:lang w:val="en-GB"/>
        </w:rPr>
        <w:t>Do not consider dynamic slot level radio-resource management for intra-group communication</w:t>
      </w:r>
    </w:p>
    <w:p w:rsidR="00E53D07" w:rsidRPr="003C45D6" w:rsidRDefault="00E53D07" w:rsidP="00E53D07">
      <w:pPr>
        <w:pStyle w:val="3GPPText"/>
        <w:numPr>
          <w:ilvl w:val="1"/>
          <w:numId w:val="23"/>
        </w:numPr>
        <w:rPr>
          <w:b/>
          <w:lang w:val="en-GB"/>
        </w:rPr>
      </w:pPr>
      <w:r>
        <w:rPr>
          <w:b/>
          <w:lang w:val="en-GB"/>
        </w:rPr>
        <w:t>Inter-group sidelink transmission collisions are avoided through common channel access principles</w:t>
      </w:r>
    </w:p>
    <w:p w:rsidR="00E53D07" w:rsidRDefault="00E53D07" w:rsidP="00E53D07">
      <w:pPr>
        <w:pStyle w:val="3GPPText"/>
        <w:numPr>
          <w:ilvl w:val="0"/>
          <w:numId w:val="22"/>
        </w:numPr>
        <w:rPr>
          <w:lang w:val="en-GB"/>
        </w:rPr>
      </w:pPr>
    </w:p>
    <w:p w:rsidR="00E53D07" w:rsidRPr="00AE0115" w:rsidRDefault="00E53D07" w:rsidP="00E53D07">
      <w:pPr>
        <w:pStyle w:val="3GPPText"/>
        <w:numPr>
          <w:ilvl w:val="1"/>
          <w:numId w:val="23"/>
        </w:numPr>
        <w:rPr>
          <w:b/>
          <w:lang w:val="en-GB"/>
        </w:rPr>
      </w:pPr>
      <w:r w:rsidRPr="00AE0115">
        <w:rPr>
          <w:b/>
          <w:lang w:val="en-GB"/>
        </w:rPr>
        <w:t xml:space="preserve">Study </w:t>
      </w:r>
      <w:r>
        <w:rPr>
          <w:b/>
          <w:lang w:val="en-GB"/>
        </w:rPr>
        <w:t xml:space="preserve">benefits of </w:t>
      </w:r>
      <w:r w:rsidRPr="00AE0115">
        <w:rPr>
          <w:b/>
          <w:lang w:val="en-GB"/>
        </w:rPr>
        <w:t xml:space="preserve">sidelink feedback mechanisms to improve </w:t>
      </w:r>
      <w:r>
        <w:rPr>
          <w:b/>
          <w:lang w:val="en-GB"/>
        </w:rPr>
        <w:t xml:space="preserve">unicast </w:t>
      </w:r>
      <w:r w:rsidRPr="00AE0115">
        <w:rPr>
          <w:b/>
          <w:lang w:val="en-GB"/>
        </w:rPr>
        <w:t>sidelink communication performance for eV2X use cases</w:t>
      </w:r>
    </w:p>
    <w:p w:rsidR="00E53D07" w:rsidRPr="00AE0115" w:rsidRDefault="00E53D07" w:rsidP="00E53D07">
      <w:pPr>
        <w:pStyle w:val="3GPPText"/>
        <w:numPr>
          <w:ilvl w:val="1"/>
          <w:numId w:val="23"/>
        </w:numPr>
        <w:rPr>
          <w:b/>
          <w:lang w:val="en-GB"/>
        </w:rPr>
      </w:pPr>
      <w:r w:rsidRPr="00AE0115">
        <w:rPr>
          <w:b/>
          <w:lang w:val="en-GB"/>
        </w:rPr>
        <w:t xml:space="preserve">Study </w:t>
      </w:r>
      <w:r>
        <w:rPr>
          <w:b/>
          <w:lang w:val="en-GB"/>
        </w:rPr>
        <w:t xml:space="preserve">benefits of </w:t>
      </w:r>
      <w:r w:rsidRPr="00AE0115">
        <w:rPr>
          <w:b/>
          <w:lang w:val="en-GB"/>
        </w:rPr>
        <w:t>TX+RX distributed scheduling modes for sidelink unicast enhancements that imply</w:t>
      </w:r>
    </w:p>
    <w:p w:rsidR="00E53D07" w:rsidRPr="00AE0115" w:rsidRDefault="00E53D07" w:rsidP="00E53D07">
      <w:pPr>
        <w:pStyle w:val="3GPPText"/>
        <w:numPr>
          <w:ilvl w:val="2"/>
          <w:numId w:val="23"/>
        </w:numPr>
        <w:rPr>
          <w:b/>
          <w:lang w:val="en-GB"/>
        </w:rPr>
      </w:pPr>
      <w:r w:rsidRPr="00AE0115">
        <w:rPr>
          <w:b/>
          <w:lang w:val="en-GB"/>
        </w:rPr>
        <w:t>transmission of sidelink scheduling request (SR) by transmitter</w:t>
      </w:r>
    </w:p>
    <w:p w:rsidR="00E53D07" w:rsidRPr="00AE0115" w:rsidRDefault="00E53D07" w:rsidP="00E53D07">
      <w:pPr>
        <w:pStyle w:val="3GPPText"/>
        <w:numPr>
          <w:ilvl w:val="2"/>
          <w:numId w:val="23"/>
        </w:numPr>
        <w:rPr>
          <w:b/>
          <w:lang w:val="en-GB"/>
        </w:rPr>
      </w:pPr>
      <w:r w:rsidRPr="00AE0115">
        <w:rPr>
          <w:b/>
          <w:lang w:val="en-GB"/>
        </w:rPr>
        <w:t>transmission of sidelink scheduling grant (SG) by receiver</w:t>
      </w:r>
    </w:p>
    <w:p w:rsidR="00E53D07" w:rsidRPr="00AE0115" w:rsidRDefault="00E53D07" w:rsidP="00E53D07">
      <w:pPr>
        <w:pStyle w:val="3GPPText"/>
        <w:numPr>
          <w:ilvl w:val="2"/>
          <w:numId w:val="23"/>
        </w:numPr>
        <w:rPr>
          <w:b/>
          <w:lang w:val="en-GB"/>
        </w:rPr>
      </w:pPr>
      <w:r w:rsidRPr="00AE0115">
        <w:rPr>
          <w:b/>
          <w:lang w:val="en-GB"/>
        </w:rPr>
        <w:t>transmission of scheduling assignments with associated data by transmitter</w:t>
      </w:r>
    </w:p>
    <w:p w:rsidR="00E53D07" w:rsidRPr="00E53D07" w:rsidRDefault="00E53D07" w:rsidP="00E53D07">
      <w:pPr>
        <w:pStyle w:val="3GPPText"/>
        <w:rPr>
          <w:lang w:val="en-GB"/>
        </w:rPr>
      </w:pPr>
    </w:p>
    <w:p w:rsidR="006046BE" w:rsidRPr="00E53D07" w:rsidRDefault="006046BE" w:rsidP="00E53D07">
      <w:pPr>
        <w:pStyle w:val="3GPPText"/>
      </w:pPr>
    </w:p>
    <w:p w:rsidR="009401A4" w:rsidRPr="00AB2DA9" w:rsidRDefault="009401A4" w:rsidP="00E673D8">
      <w:pPr>
        <w:pStyle w:val="3GPPH1"/>
        <w:rPr>
          <w:lang w:val="en-US"/>
        </w:rPr>
      </w:pPr>
      <w:r w:rsidRPr="00AB2DA9">
        <w:rPr>
          <w:lang w:val="en-US"/>
        </w:rPr>
        <w:t>References</w:t>
      </w:r>
    </w:p>
    <w:p w:rsidR="00F61E54" w:rsidRDefault="00F61E54" w:rsidP="00F61E54">
      <w:pPr>
        <w:pStyle w:val="ListParagraph"/>
        <w:widowControl w:val="0"/>
        <w:numPr>
          <w:ilvl w:val="0"/>
          <w:numId w:val="2"/>
        </w:numPr>
        <w:tabs>
          <w:tab w:val="num" w:pos="708"/>
        </w:tabs>
        <w:autoSpaceDN w:val="0"/>
        <w:spacing w:after="60"/>
        <w:jc w:val="both"/>
        <w:rPr>
          <w:rFonts w:ascii="Times New Roman" w:eastAsia="SimSun" w:hAnsi="Times New Roman"/>
          <w:sz w:val="20"/>
          <w:szCs w:val="20"/>
        </w:rPr>
      </w:pPr>
      <w:bookmarkStart w:id="4" w:name="_Ref520282793"/>
      <w:bookmarkStart w:id="5" w:name="_Ref505694604"/>
      <w:bookmarkStart w:id="6" w:name="_Ref471775016"/>
      <w:r w:rsidRPr="001917CD">
        <w:rPr>
          <w:rFonts w:ascii="Times New Roman" w:eastAsia="SimSun" w:hAnsi="Times New Roman"/>
          <w:sz w:val="20"/>
          <w:szCs w:val="20"/>
        </w:rPr>
        <w:t>RP-</w:t>
      </w:r>
      <w:r w:rsidRPr="00622D23">
        <w:rPr>
          <w:rFonts w:ascii="Times New Roman" w:eastAsia="SimSun" w:hAnsi="Times New Roman"/>
          <w:sz w:val="20"/>
          <w:szCs w:val="20"/>
        </w:rPr>
        <w:t>181480</w:t>
      </w:r>
      <w:r w:rsidRPr="001917CD">
        <w:rPr>
          <w:rFonts w:ascii="Times New Roman" w:eastAsia="SimSun" w:hAnsi="Times New Roman"/>
          <w:sz w:val="20"/>
          <w:szCs w:val="20"/>
        </w:rPr>
        <w:t>, “</w:t>
      </w:r>
      <w:r>
        <w:rPr>
          <w:rFonts w:ascii="Times New Roman" w:eastAsia="SimSun" w:hAnsi="Times New Roman"/>
          <w:sz w:val="20"/>
          <w:szCs w:val="20"/>
        </w:rPr>
        <w:t>New SID: Study on NR V2X</w:t>
      </w:r>
      <w:r w:rsidRPr="001917CD">
        <w:rPr>
          <w:rFonts w:ascii="Times New Roman" w:eastAsia="SimSun" w:hAnsi="Times New Roman"/>
          <w:sz w:val="20"/>
          <w:szCs w:val="20"/>
        </w:rPr>
        <w:t>”, Vodafone, La Jolla, USA, June 11</w:t>
      </w:r>
      <w:r w:rsidRPr="002C2687">
        <w:rPr>
          <w:rFonts w:ascii="Times New Roman" w:eastAsia="SimSun" w:hAnsi="Times New Roman"/>
          <w:sz w:val="20"/>
          <w:szCs w:val="20"/>
        </w:rPr>
        <w:t>th</w:t>
      </w:r>
      <w:r>
        <w:rPr>
          <w:rFonts w:ascii="Times New Roman" w:eastAsia="SimSun" w:hAnsi="Times New Roman"/>
          <w:sz w:val="20"/>
          <w:szCs w:val="20"/>
        </w:rPr>
        <w:t xml:space="preserve"> </w:t>
      </w:r>
      <w:r w:rsidRPr="001917CD">
        <w:rPr>
          <w:rFonts w:ascii="Times New Roman" w:eastAsia="SimSun" w:hAnsi="Times New Roman"/>
          <w:sz w:val="20"/>
          <w:szCs w:val="20"/>
        </w:rPr>
        <w:t>-14</w:t>
      </w:r>
      <w:r w:rsidRPr="002C2687">
        <w:rPr>
          <w:rFonts w:ascii="Times New Roman" w:eastAsia="SimSun" w:hAnsi="Times New Roman"/>
          <w:sz w:val="20"/>
          <w:szCs w:val="20"/>
        </w:rPr>
        <w:t>th</w:t>
      </w:r>
      <w:r>
        <w:rPr>
          <w:rFonts w:ascii="Times New Roman" w:eastAsia="SimSun" w:hAnsi="Times New Roman"/>
          <w:sz w:val="20"/>
          <w:szCs w:val="20"/>
        </w:rPr>
        <w:t>,</w:t>
      </w:r>
      <w:r w:rsidRPr="001917CD">
        <w:rPr>
          <w:rFonts w:ascii="Times New Roman" w:eastAsia="SimSun" w:hAnsi="Times New Roman"/>
          <w:sz w:val="20"/>
          <w:szCs w:val="20"/>
        </w:rPr>
        <w:t xml:space="preserve"> 2018</w:t>
      </w:r>
      <w:bookmarkEnd w:id="4"/>
    </w:p>
    <w:p w:rsidR="00F61E54" w:rsidRPr="00F61E54" w:rsidRDefault="00F61E54" w:rsidP="00F61E54">
      <w:pPr>
        <w:pStyle w:val="ListParagraph"/>
        <w:widowControl w:val="0"/>
        <w:numPr>
          <w:ilvl w:val="0"/>
          <w:numId w:val="2"/>
        </w:numPr>
        <w:tabs>
          <w:tab w:val="num" w:pos="708"/>
        </w:tabs>
        <w:autoSpaceDN w:val="0"/>
        <w:spacing w:after="60"/>
        <w:jc w:val="both"/>
        <w:rPr>
          <w:rFonts w:ascii="Times New Roman" w:eastAsia="SimSun" w:hAnsi="Times New Roman"/>
          <w:sz w:val="20"/>
          <w:szCs w:val="20"/>
        </w:rPr>
      </w:pPr>
      <w:bookmarkStart w:id="7" w:name="_Ref521688523"/>
      <w:r w:rsidRPr="00F61E54">
        <w:rPr>
          <w:rFonts w:ascii="Times New Roman" w:eastAsia="SimSun" w:hAnsi="Times New Roman"/>
          <w:sz w:val="20"/>
          <w:szCs w:val="20"/>
        </w:rPr>
        <w:t>3GPP TS 22.186, “Service requirements for enhanced V2X scenarios”, 15.2.0</w:t>
      </w:r>
      <w:bookmarkEnd w:id="7"/>
    </w:p>
    <w:p w:rsidR="00F61E54" w:rsidRDefault="00F61E54" w:rsidP="00F61E54">
      <w:pPr>
        <w:pStyle w:val="ListParagraph"/>
        <w:widowControl w:val="0"/>
        <w:numPr>
          <w:ilvl w:val="0"/>
          <w:numId w:val="2"/>
        </w:numPr>
        <w:tabs>
          <w:tab w:val="num" w:pos="708"/>
        </w:tabs>
        <w:autoSpaceDN w:val="0"/>
        <w:spacing w:after="60"/>
        <w:jc w:val="both"/>
        <w:rPr>
          <w:rFonts w:ascii="Times New Roman" w:eastAsia="SimSun" w:hAnsi="Times New Roman"/>
          <w:sz w:val="20"/>
          <w:szCs w:val="20"/>
        </w:rPr>
      </w:pPr>
      <w:bookmarkStart w:id="8" w:name="_Ref521688525"/>
      <w:r w:rsidRPr="00F61E54">
        <w:rPr>
          <w:rFonts w:ascii="Times New Roman" w:eastAsia="SimSun" w:hAnsi="Times New Roman"/>
          <w:sz w:val="20"/>
          <w:szCs w:val="20"/>
        </w:rPr>
        <w:t xml:space="preserve">3GPP TR 22.886, “Study on enhancement of 3GPP support for 5G V2X services”, </w:t>
      </w:r>
      <w:hyperlink r:id="rId18" w:tooltip="Click to download this version" w:history="1">
        <w:r w:rsidRPr="00F61E54">
          <w:rPr>
            <w:rFonts w:ascii="Times New Roman" w:eastAsia="SimSun" w:hAnsi="Times New Roman"/>
            <w:sz w:val="20"/>
            <w:szCs w:val="20"/>
          </w:rPr>
          <w:t>15.1.0</w:t>
        </w:r>
      </w:hyperlink>
      <w:bookmarkEnd w:id="8"/>
    </w:p>
    <w:p w:rsidR="00213376" w:rsidRDefault="00213376" w:rsidP="00213376">
      <w:pPr>
        <w:widowControl w:val="0"/>
        <w:numPr>
          <w:ilvl w:val="0"/>
          <w:numId w:val="2"/>
        </w:numPr>
        <w:tabs>
          <w:tab w:val="num" w:pos="708"/>
        </w:tabs>
        <w:overflowPunct/>
        <w:autoSpaceDE/>
        <w:adjustRightInd/>
        <w:jc w:val="both"/>
        <w:textAlignment w:val="auto"/>
        <w:rPr>
          <w:iCs/>
          <w:lang w:val="en-US"/>
        </w:rPr>
      </w:pPr>
      <w:bookmarkStart w:id="9" w:name="_Ref521688480"/>
      <w:bookmarkEnd w:id="5"/>
      <w:bookmarkEnd w:id="6"/>
      <w:r w:rsidRPr="00473DED">
        <w:rPr>
          <w:iCs/>
          <w:lang w:val="en-US"/>
        </w:rPr>
        <w:t>R1-</w:t>
      </w:r>
      <w:r w:rsidRPr="00142F86">
        <w:rPr>
          <w:iCs/>
          <w:lang w:val="en-US"/>
        </w:rPr>
        <w:t>180869</w:t>
      </w:r>
      <w:r>
        <w:rPr>
          <w:iCs/>
          <w:lang w:val="en-US"/>
        </w:rPr>
        <w:t xml:space="preserve">4, “Sidelink physical layer structure and procedures for NR V2X communication”, </w:t>
      </w:r>
      <w:r w:rsidRPr="00651EAF">
        <w:rPr>
          <w:iCs/>
          <w:lang w:val="en-US"/>
        </w:rPr>
        <w:t>Intel Corporation</w:t>
      </w:r>
      <w:r>
        <w:rPr>
          <w:iCs/>
          <w:lang w:val="en-US"/>
        </w:rPr>
        <w:t xml:space="preserve">, </w:t>
      </w:r>
      <w:r w:rsidRPr="00162456">
        <w:rPr>
          <w:iCs/>
          <w:lang w:val="en-US"/>
        </w:rPr>
        <w:t>Gothenburg, Sweden, August, 2018</w:t>
      </w:r>
      <w:r>
        <w:rPr>
          <w:iCs/>
          <w:lang w:val="en-US"/>
        </w:rPr>
        <w:t>.</w:t>
      </w:r>
      <w:bookmarkEnd w:id="9"/>
    </w:p>
    <w:p w:rsidR="00213376" w:rsidRDefault="00213376" w:rsidP="00213376">
      <w:pPr>
        <w:widowControl w:val="0"/>
        <w:numPr>
          <w:ilvl w:val="0"/>
          <w:numId w:val="2"/>
        </w:numPr>
        <w:tabs>
          <w:tab w:val="num" w:pos="708"/>
        </w:tabs>
        <w:overflowPunct/>
        <w:autoSpaceDE/>
        <w:adjustRightInd/>
        <w:jc w:val="both"/>
        <w:textAlignment w:val="auto"/>
        <w:rPr>
          <w:iCs/>
          <w:lang w:val="en-US"/>
        </w:rPr>
      </w:pPr>
      <w:r w:rsidRPr="00473DED">
        <w:rPr>
          <w:iCs/>
          <w:lang w:val="en-US"/>
        </w:rPr>
        <w:t>R1-</w:t>
      </w:r>
      <w:r w:rsidRPr="00142F86">
        <w:rPr>
          <w:iCs/>
          <w:lang w:val="en-US"/>
        </w:rPr>
        <w:t>180869</w:t>
      </w:r>
      <w:r>
        <w:rPr>
          <w:iCs/>
          <w:lang w:val="en-US"/>
        </w:rPr>
        <w:t xml:space="preserve">5, “Sidelink synchronization for NR V2X communication”, </w:t>
      </w:r>
      <w:r w:rsidRPr="00651EAF">
        <w:rPr>
          <w:iCs/>
          <w:lang w:val="en-US"/>
        </w:rPr>
        <w:t>Intel Corporation</w:t>
      </w:r>
      <w:r>
        <w:rPr>
          <w:iCs/>
          <w:lang w:val="en-US"/>
        </w:rPr>
        <w:t xml:space="preserve">, </w:t>
      </w:r>
      <w:r w:rsidRPr="00162456">
        <w:rPr>
          <w:iCs/>
          <w:lang w:val="en-US"/>
        </w:rPr>
        <w:t>Gothenburg, Sweden, August, 2018</w:t>
      </w:r>
      <w:r>
        <w:rPr>
          <w:iCs/>
          <w:lang w:val="en-US"/>
        </w:rPr>
        <w:t>.</w:t>
      </w:r>
    </w:p>
    <w:p w:rsidR="00213376" w:rsidRDefault="00213376" w:rsidP="00213376">
      <w:pPr>
        <w:widowControl w:val="0"/>
        <w:numPr>
          <w:ilvl w:val="0"/>
          <w:numId w:val="2"/>
        </w:numPr>
        <w:tabs>
          <w:tab w:val="num" w:pos="708"/>
        </w:tabs>
        <w:overflowPunct/>
        <w:autoSpaceDE/>
        <w:adjustRightInd/>
        <w:jc w:val="both"/>
        <w:textAlignment w:val="auto"/>
        <w:rPr>
          <w:iCs/>
          <w:lang w:val="en-US"/>
        </w:rPr>
      </w:pPr>
      <w:bookmarkStart w:id="10" w:name="_Ref521688559"/>
      <w:r w:rsidRPr="00473DED">
        <w:rPr>
          <w:iCs/>
          <w:lang w:val="en-US"/>
        </w:rPr>
        <w:t>R1-</w:t>
      </w:r>
      <w:r w:rsidRPr="00142F86">
        <w:rPr>
          <w:iCs/>
          <w:lang w:val="en-US"/>
        </w:rPr>
        <w:t>180869</w:t>
      </w:r>
      <w:r>
        <w:rPr>
          <w:iCs/>
          <w:lang w:val="en-US"/>
        </w:rPr>
        <w:t xml:space="preserve">6, “Sidelink resource allocation mechanisms for NR V2X communication”, </w:t>
      </w:r>
      <w:r w:rsidRPr="00651EAF">
        <w:rPr>
          <w:iCs/>
          <w:lang w:val="en-US"/>
        </w:rPr>
        <w:t>Intel Corporation</w:t>
      </w:r>
      <w:r>
        <w:rPr>
          <w:iCs/>
          <w:lang w:val="en-US"/>
        </w:rPr>
        <w:t xml:space="preserve">, </w:t>
      </w:r>
      <w:r w:rsidRPr="00162456">
        <w:rPr>
          <w:iCs/>
          <w:lang w:val="en-US"/>
        </w:rPr>
        <w:t>Gothenburg, Sweden, August, 2018</w:t>
      </w:r>
      <w:r>
        <w:rPr>
          <w:iCs/>
          <w:lang w:val="en-US"/>
        </w:rPr>
        <w:t>.</w:t>
      </w:r>
      <w:bookmarkEnd w:id="10"/>
    </w:p>
    <w:p w:rsidR="00213376" w:rsidRDefault="00213376" w:rsidP="00213376">
      <w:pPr>
        <w:widowControl w:val="0"/>
        <w:numPr>
          <w:ilvl w:val="0"/>
          <w:numId w:val="2"/>
        </w:numPr>
        <w:tabs>
          <w:tab w:val="num" w:pos="708"/>
        </w:tabs>
        <w:overflowPunct/>
        <w:autoSpaceDE/>
        <w:adjustRightInd/>
        <w:jc w:val="both"/>
        <w:textAlignment w:val="auto"/>
        <w:rPr>
          <w:iCs/>
          <w:lang w:val="en-US"/>
        </w:rPr>
      </w:pPr>
      <w:r w:rsidRPr="00473DED">
        <w:rPr>
          <w:iCs/>
          <w:lang w:val="en-US"/>
        </w:rPr>
        <w:t>R1-</w:t>
      </w:r>
      <w:r w:rsidRPr="00142F86">
        <w:rPr>
          <w:iCs/>
          <w:lang w:val="en-US"/>
        </w:rPr>
        <w:t>180869</w:t>
      </w:r>
      <w:r>
        <w:rPr>
          <w:iCs/>
          <w:lang w:val="en-US"/>
        </w:rPr>
        <w:t xml:space="preserve">7, “Remaining aspects of eV2X evaluation methodology and assumptions”, </w:t>
      </w:r>
      <w:r w:rsidRPr="00651EAF">
        <w:rPr>
          <w:iCs/>
          <w:lang w:val="en-US"/>
        </w:rPr>
        <w:t>Intel Corporation</w:t>
      </w:r>
      <w:r>
        <w:rPr>
          <w:iCs/>
          <w:lang w:val="en-US"/>
        </w:rPr>
        <w:t xml:space="preserve">, </w:t>
      </w:r>
      <w:r w:rsidRPr="00162456">
        <w:rPr>
          <w:iCs/>
          <w:lang w:val="en-US"/>
        </w:rPr>
        <w:t>Gothenburg, Sweden, August, 2018</w:t>
      </w:r>
      <w:r>
        <w:rPr>
          <w:iCs/>
          <w:lang w:val="en-US"/>
        </w:rPr>
        <w:t>.</w:t>
      </w:r>
    </w:p>
    <w:p w:rsidR="00213376" w:rsidRDefault="00213376" w:rsidP="00213376">
      <w:pPr>
        <w:widowControl w:val="0"/>
        <w:numPr>
          <w:ilvl w:val="0"/>
          <w:numId w:val="2"/>
        </w:numPr>
        <w:tabs>
          <w:tab w:val="num" w:pos="708"/>
        </w:tabs>
        <w:overflowPunct/>
        <w:autoSpaceDE/>
        <w:adjustRightInd/>
        <w:jc w:val="both"/>
        <w:textAlignment w:val="auto"/>
        <w:rPr>
          <w:iCs/>
          <w:lang w:val="en-US"/>
        </w:rPr>
      </w:pPr>
      <w:r w:rsidRPr="00473DED">
        <w:rPr>
          <w:iCs/>
          <w:lang w:val="en-US"/>
        </w:rPr>
        <w:t>R1-</w:t>
      </w:r>
      <w:r w:rsidRPr="00142F86">
        <w:rPr>
          <w:iCs/>
          <w:lang w:val="en-US"/>
        </w:rPr>
        <w:t>180869</w:t>
      </w:r>
      <w:r>
        <w:rPr>
          <w:iCs/>
          <w:lang w:val="en-US"/>
        </w:rPr>
        <w:t xml:space="preserve">8, “Analysis of NR Uu support for advanced V2X use cases”, </w:t>
      </w:r>
      <w:r w:rsidRPr="00651EAF">
        <w:rPr>
          <w:iCs/>
          <w:lang w:val="en-US"/>
        </w:rPr>
        <w:t>Intel Corporation</w:t>
      </w:r>
      <w:r>
        <w:rPr>
          <w:iCs/>
          <w:lang w:val="en-US"/>
        </w:rPr>
        <w:t xml:space="preserve">, </w:t>
      </w:r>
      <w:r w:rsidRPr="00162456">
        <w:rPr>
          <w:iCs/>
          <w:lang w:val="en-US"/>
        </w:rPr>
        <w:t>Gothenburg, Sweden, August, 2018</w:t>
      </w:r>
      <w:r>
        <w:rPr>
          <w:iCs/>
          <w:lang w:val="en-US"/>
        </w:rPr>
        <w:t>.</w:t>
      </w:r>
    </w:p>
    <w:p w:rsidR="00213376" w:rsidRDefault="00213376" w:rsidP="00213376">
      <w:pPr>
        <w:widowControl w:val="0"/>
        <w:numPr>
          <w:ilvl w:val="0"/>
          <w:numId w:val="2"/>
        </w:numPr>
        <w:tabs>
          <w:tab w:val="num" w:pos="708"/>
        </w:tabs>
        <w:overflowPunct/>
        <w:autoSpaceDE/>
        <w:adjustRightInd/>
        <w:jc w:val="both"/>
        <w:textAlignment w:val="auto"/>
        <w:rPr>
          <w:iCs/>
          <w:lang w:val="en-US"/>
        </w:rPr>
      </w:pPr>
      <w:r w:rsidRPr="00473DED">
        <w:rPr>
          <w:iCs/>
          <w:lang w:val="en-US"/>
        </w:rPr>
        <w:t>R1-</w:t>
      </w:r>
      <w:r w:rsidRPr="00142F86">
        <w:rPr>
          <w:iCs/>
          <w:lang w:val="en-US"/>
        </w:rPr>
        <w:t>1808699</w:t>
      </w:r>
      <w:r>
        <w:rPr>
          <w:iCs/>
          <w:lang w:val="en-US"/>
        </w:rPr>
        <w:t xml:space="preserve">, “Enhancements of NR and LTE Uu link to control NR sidelink”, </w:t>
      </w:r>
      <w:r w:rsidRPr="00651EAF">
        <w:rPr>
          <w:iCs/>
          <w:lang w:val="en-US"/>
        </w:rPr>
        <w:t>Intel Corporation</w:t>
      </w:r>
      <w:r>
        <w:rPr>
          <w:iCs/>
          <w:lang w:val="en-US"/>
        </w:rPr>
        <w:t xml:space="preserve">, </w:t>
      </w:r>
      <w:r w:rsidRPr="00162456">
        <w:rPr>
          <w:iCs/>
          <w:lang w:val="en-US"/>
        </w:rPr>
        <w:t>Gothenburg, Sweden, August, 2018</w:t>
      </w:r>
      <w:r>
        <w:rPr>
          <w:iCs/>
          <w:lang w:val="en-US"/>
        </w:rPr>
        <w:t>.</w:t>
      </w:r>
    </w:p>
    <w:p w:rsidR="00213376" w:rsidRDefault="00213376" w:rsidP="00213376">
      <w:pPr>
        <w:widowControl w:val="0"/>
        <w:numPr>
          <w:ilvl w:val="0"/>
          <w:numId w:val="2"/>
        </w:numPr>
        <w:tabs>
          <w:tab w:val="num" w:pos="708"/>
        </w:tabs>
        <w:overflowPunct/>
        <w:autoSpaceDE/>
        <w:adjustRightInd/>
        <w:jc w:val="both"/>
        <w:textAlignment w:val="auto"/>
        <w:rPr>
          <w:iCs/>
          <w:lang w:val="en-US"/>
        </w:rPr>
      </w:pPr>
      <w:r w:rsidRPr="00473DED">
        <w:rPr>
          <w:iCs/>
          <w:lang w:val="en-US"/>
        </w:rPr>
        <w:t>R1-</w:t>
      </w:r>
      <w:r w:rsidRPr="00142F86">
        <w:rPr>
          <w:iCs/>
          <w:lang w:val="en-US"/>
        </w:rPr>
        <w:t>1808</w:t>
      </w:r>
      <w:r>
        <w:rPr>
          <w:iCs/>
          <w:lang w:val="en-US"/>
        </w:rPr>
        <w:t xml:space="preserve">700, “Enhancements of NR Uu link to control LTE sidelink”, </w:t>
      </w:r>
      <w:r w:rsidRPr="00651EAF">
        <w:rPr>
          <w:iCs/>
          <w:lang w:val="en-US"/>
        </w:rPr>
        <w:t>Intel Corporation</w:t>
      </w:r>
      <w:r>
        <w:rPr>
          <w:iCs/>
          <w:lang w:val="en-US"/>
        </w:rPr>
        <w:t xml:space="preserve">, </w:t>
      </w:r>
      <w:r w:rsidRPr="00162456">
        <w:rPr>
          <w:iCs/>
          <w:lang w:val="en-US"/>
        </w:rPr>
        <w:t>Gothenburg, Sweden, August, 2018</w:t>
      </w:r>
      <w:r>
        <w:rPr>
          <w:iCs/>
          <w:lang w:val="en-US"/>
        </w:rPr>
        <w:t>.</w:t>
      </w:r>
    </w:p>
    <w:p w:rsidR="00213376" w:rsidRDefault="00213376" w:rsidP="00213376">
      <w:pPr>
        <w:widowControl w:val="0"/>
        <w:numPr>
          <w:ilvl w:val="0"/>
          <w:numId w:val="2"/>
        </w:numPr>
        <w:tabs>
          <w:tab w:val="num" w:pos="708"/>
        </w:tabs>
        <w:overflowPunct/>
        <w:autoSpaceDE/>
        <w:adjustRightInd/>
        <w:jc w:val="both"/>
        <w:textAlignment w:val="auto"/>
        <w:rPr>
          <w:iCs/>
          <w:lang w:val="en-US"/>
        </w:rPr>
      </w:pPr>
      <w:r w:rsidRPr="00473DED">
        <w:rPr>
          <w:iCs/>
          <w:lang w:val="en-US"/>
        </w:rPr>
        <w:lastRenderedPageBreak/>
        <w:t>R1-</w:t>
      </w:r>
      <w:r w:rsidRPr="00142F86">
        <w:rPr>
          <w:iCs/>
          <w:lang w:val="en-US"/>
        </w:rPr>
        <w:t>1808</w:t>
      </w:r>
      <w:r>
        <w:rPr>
          <w:iCs/>
          <w:lang w:val="en-US"/>
        </w:rPr>
        <w:t xml:space="preserve">701, “QoS management for NR V2X communication”, </w:t>
      </w:r>
      <w:r w:rsidRPr="00651EAF">
        <w:rPr>
          <w:iCs/>
          <w:lang w:val="en-US"/>
        </w:rPr>
        <w:t>Intel Corporation</w:t>
      </w:r>
      <w:r>
        <w:rPr>
          <w:iCs/>
          <w:lang w:val="en-US"/>
        </w:rPr>
        <w:t xml:space="preserve">, </w:t>
      </w:r>
      <w:r w:rsidRPr="00162456">
        <w:rPr>
          <w:iCs/>
          <w:lang w:val="en-US"/>
        </w:rPr>
        <w:t>Gothenburg, Sweden, August, 2018</w:t>
      </w:r>
      <w:r>
        <w:rPr>
          <w:iCs/>
          <w:lang w:val="en-US"/>
        </w:rPr>
        <w:t>.</w:t>
      </w:r>
    </w:p>
    <w:p w:rsidR="00213376" w:rsidRDefault="00213376" w:rsidP="00213376">
      <w:pPr>
        <w:widowControl w:val="0"/>
        <w:numPr>
          <w:ilvl w:val="0"/>
          <w:numId w:val="2"/>
        </w:numPr>
        <w:tabs>
          <w:tab w:val="num" w:pos="708"/>
        </w:tabs>
        <w:overflowPunct/>
        <w:autoSpaceDE/>
        <w:adjustRightInd/>
        <w:jc w:val="both"/>
        <w:textAlignment w:val="auto"/>
        <w:rPr>
          <w:i/>
          <w:lang w:eastAsia="x-none"/>
        </w:rPr>
      </w:pPr>
      <w:bookmarkStart w:id="11" w:name="_Ref521688488"/>
      <w:r w:rsidRPr="00473DED">
        <w:rPr>
          <w:iCs/>
          <w:lang w:val="en-US"/>
        </w:rPr>
        <w:t>R1-</w:t>
      </w:r>
      <w:r w:rsidRPr="00142F86">
        <w:rPr>
          <w:iCs/>
          <w:lang w:val="en-US"/>
        </w:rPr>
        <w:t>1808</w:t>
      </w:r>
      <w:r>
        <w:rPr>
          <w:iCs/>
          <w:lang w:val="en-US"/>
        </w:rPr>
        <w:t xml:space="preserve">702, “Coexistence mechanisms for eV2X services”, </w:t>
      </w:r>
      <w:r w:rsidRPr="00651EAF">
        <w:rPr>
          <w:iCs/>
          <w:lang w:val="en-US"/>
        </w:rPr>
        <w:t>Intel Corporation</w:t>
      </w:r>
      <w:r>
        <w:rPr>
          <w:iCs/>
          <w:lang w:val="en-US"/>
        </w:rPr>
        <w:t xml:space="preserve">, </w:t>
      </w:r>
      <w:r w:rsidRPr="00162456">
        <w:rPr>
          <w:iCs/>
          <w:lang w:val="en-US"/>
        </w:rPr>
        <w:t>Gothenburg, Sweden, August, 2018</w:t>
      </w:r>
      <w:r>
        <w:rPr>
          <w:iCs/>
          <w:lang w:val="en-US"/>
        </w:rPr>
        <w:t>.</w:t>
      </w:r>
      <w:bookmarkEnd w:id="11"/>
    </w:p>
    <w:p w:rsidR="00A97E1F" w:rsidRDefault="00A97E1F" w:rsidP="008E4074">
      <w:pPr>
        <w:pStyle w:val="ListParagraph"/>
        <w:widowControl w:val="0"/>
        <w:tabs>
          <w:tab w:val="num" w:pos="708"/>
        </w:tabs>
        <w:autoSpaceDN w:val="0"/>
        <w:spacing w:after="60"/>
        <w:ind w:left="0"/>
        <w:jc w:val="both"/>
        <w:rPr>
          <w:rFonts w:ascii="Times New Roman" w:eastAsia="SimSun" w:hAnsi="Times New Roman"/>
          <w:sz w:val="20"/>
          <w:szCs w:val="20"/>
        </w:rPr>
      </w:pPr>
    </w:p>
    <w:sectPr w:rsidR="00A97E1F" w:rsidSect="00CA2848">
      <w:headerReference w:type="even" r:id="rId19"/>
      <w:footerReference w:type="even" r:id="rId20"/>
      <w:footerReference w:type="default" r:id="rId21"/>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6DBD" w:rsidRDefault="00CB6DBD">
      <w:r>
        <w:separator/>
      </w:r>
    </w:p>
  </w:endnote>
  <w:endnote w:type="continuationSeparator" w:id="0">
    <w:p w:rsidR="00CB6DBD" w:rsidRDefault="00CB6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160" w:rsidRDefault="00FD016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FD0160" w:rsidRDefault="00FD0160"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160" w:rsidRPr="00270202" w:rsidRDefault="00FD016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E53D07">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E53D07">
      <w:rPr>
        <w:rStyle w:val="CharChar2"/>
        <w:b/>
        <w:i/>
        <w:noProof/>
        <w:sz w:val="18"/>
      </w:rPr>
      <w:t>7</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6DBD" w:rsidRDefault="00CB6DBD">
      <w:r>
        <w:separator/>
      </w:r>
    </w:p>
  </w:footnote>
  <w:footnote w:type="continuationSeparator" w:id="0">
    <w:p w:rsidR="00CB6DBD" w:rsidRDefault="00CB6D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160" w:rsidRDefault="00FD016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7B2724B"/>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97B5B1A"/>
    <w:multiLevelType w:val="multilevel"/>
    <w:tmpl w:val="74463312"/>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0CB11731"/>
    <w:multiLevelType w:val="multilevel"/>
    <w:tmpl w:val="7A906378"/>
    <w:numStyleLink w:val="3GPPListofBullets"/>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43A36"/>
    <w:multiLevelType w:val="multilevel"/>
    <w:tmpl w:val="CAC09B8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F250011"/>
    <w:multiLevelType w:val="multilevel"/>
    <w:tmpl w:val="3430A64C"/>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7560D5"/>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A681CF5"/>
    <w:multiLevelType w:val="multilevel"/>
    <w:tmpl w:val="4606AC2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6033F0"/>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58120B"/>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74C21A5"/>
    <w:multiLevelType w:val="hybridMultilevel"/>
    <w:tmpl w:val="D062DB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E9C7ECE"/>
    <w:multiLevelType w:val="multilevel"/>
    <w:tmpl w:val="7A906378"/>
    <w:numStyleLink w:val="3GPPListofBullets"/>
  </w:abstractNum>
  <w:abstractNum w:abstractNumId="20" w15:restartNumberingAfterBreak="0">
    <w:nsid w:val="595C6349"/>
    <w:multiLevelType w:val="multilevel"/>
    <w:tmpl w:val="54FC9B6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6AF32927"/>
    <w:multiLevelType w:val="multilevel"/>
    <w:tmpl w:val="EFC2A54C"/>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72DC2CCA"/>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7DB6712A"/>
    <w:multiLevelType w:val="multilevel"/>
    <w:tmpl w:val="63CCEA36"/>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1"/>
  </w:num>
  <w:num w:numId="2">
    <w:abstractNumId w:val="8"/>
  </w:num>
  <w:num w:numId="3">
    <w:abstractNumId w:val="1"/>
  </w:num>
  <w:num w:numId="4">
    <w:abstractNumId w:val="13"/>
  </w:num>
  <w:num w:numId="5">
    <w:abstractNumId w:val="14"/>
  </w:num>
  <w:num w:numId="6">
    <w:abstractNumId w:val="6"/>
  </w:num>
  <w:num w:numId="7">
    <w:abstractNumId w:val="2"/>
  </w:num>
  <w:num w:numId="8">
    <w:abstractNumId w:val="15"/>
  </w:num>
  <w:num w:numId="9">
    <w:abstractNumId w:val="18"/>
  </w:num>
  <w:num w:numId="10">
    <w:abstractNumId w:val="5"/>
  </w:num>
  <w:num w:numId="11">
    <w:abstractNumId w:val="17"/>
  </w:num>
  <w:num w:numId="12">
    <w:abstractNumId w:val="19"/>
  </w:num>
  <w:num w:numId="13">
    <w:abstractNumId w:val="9"/>
  </w:num>
  <w:num w:numId="14">
    <w:abstractNumId w:val="21"/>
  </w:num>
  <w:num w:numId="15">
    <w:abstractNumId w:val="4"/>
  </w:num>
  <w:num w:numId="16">
    <w:abstractNumId w:val="23"/>
  </w:num>
  <w:num w:numId="17">
    <w:abstractNumId w:val="3"/>
  </w:num>
  <w:num w:numId="18">
    <w:abstractNumId w:val="16"/>
  </w:num>
  <w:num w:numId="19">
    <w:abstractNumId w:val="22"/>
  </w:num>
  <w:num w:numId="20">
    <w:abstractNumId w:val="20"/>
  </w:num>
  <w:num w:numId="21">
    <w:abstractNumId w:val="10"/>
  </w:num>
  <w:num w:numId="22">
    <w:abstractNumId w:val="7"/>
  </w:num>
  <w:num w:numId="2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1E1"/>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1E92"/>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0B31"/>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A07"/>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9BD"/>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EDF"/>
    <w:rsid w:val="001A5174"/>
    <w:rsid w:val="001A518C"/>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649"/>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76"/>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5D6"/>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2BC"/>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B5D"/>
    <w:rsid w:val="00402F2C"/>
    <w:rsid w:val="0040303D"/>
    <w:rsid w:val="004030DA"/>
    <w:rsid w:val="004031CD"/>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D42"/>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0B2"/>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C91"/>
    <w:rsid w:val="0052001B"/>
    <w:rsid w:val="005205C8"/>
    <w:rsid w:val="005206F7"/>
    <w:rsid w:val="00520DBC"/>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270"/>
    <w:rsid w:val="00526433"/>
    <w:rsid w:val="0052694E"/>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77"/>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A57"/>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6F1"/>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6BE"/>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642"/>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0E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398"/>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34"/>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4E0D"/>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5A"/>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4A09"/>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12"/>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18D"/>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343"/>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A6"/>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6B9"/>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0E66"/>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75D"/>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76"/>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B43"/>
    <w:rsid w:val="00976F1F"/>
    <w:rsid w:val="009772D4"/>
    <w:rsid w:val="00977356"/>
    <w:rsid w:val="009775C2"/>
    <w:rsid w:val="0097769D"/>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8E0"/>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336"/>
    <w:rsid w:val="009A03F9"/>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3C04"/>
    <w:rsid w:val="00A0403F"/>
    <w:rsid w:val="00A04101"/>
    <w:rsid w:val="00A04399"/>
    <w:rsid w:val="00A04541"/>
    <w:rsid w:val="00A0469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0F09"/>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40C"/>
    <w:rsid w:val="00AD75A6"/>
    <w:rsid w:val="00AD7927"/>
    <w:rsid w:val="00AD79D8"/>
    <w:rsid w:val="00AE0115"/>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122"/>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DC8"/>
    <w:rsid w:val="00B91356"/>
    <w:rsid w:val="00B91C36"/>
    <w:rsid w:val="00B91E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B04"/>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5E0"/>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534D"/>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50D"/>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DBD"/>
    <w:rsid w:val="00CB6F9E"/>
    <w:rsid w:val="00CB7066"/>
    <w:rsid w:val="00CB7106"/>
    <w:rsid w:val="00CB7109"/>
    <w:rsid w:val="00CB73D3"/>
    <w:rsid w:val="00CB74EF"/>
    <w:rsid w:val="00CB75E4"/>
    <w:rsid w:val="00CB7648"/>
    <w:rsid w:val="00CB76F4"/>
    <w:rsid w:val="00CB7B6B"/>
    <w:rsid w:val="00CC009C"/>
    <w:rsid w:val="00CC00B7"/>
    <w:rsid w:val="00CC0168"/>
    <w:rsid w:val="00CC034B"/>
    <w:rsid w:val="00CC050F"/>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78F"/>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0EC"/>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30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D07"/>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85B"/>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64"/>
    <w:rsid w:val="00F61701"/>
    <w:rsid w:val="00F61902"/>
    <w:rsid w:val="00F61E54"/>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509"/>
    <w:rsid w:val="00F77613"/>
    <w:rsid w:val="00F77863"/>
    <w:rsid w:val="00F7792A"/>
    <w:rsid w:val="00F77C47"/>
    <w:rsid w:val="00F77CFA"/>
    <w:rsid w:val="00F77F77"/>
    <w:rsid w:val="00F800C1"/>
    <w:rsid w:val="00F80347"/>
    <w:rsid w:val="00F80A8A"/>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160"/>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894"/>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character" w:customStyle="1" w:styleId="NOZchn">
    <w:name w:val="NO Zchn"/>
    <w:rsid w:val="007B4512"/>
    <w:rPr>
      <w:lang w:val="en-GB" w:eastAsia="en-US"/>
    </w:rPr>
  </w:style>
  <w:style w:type="character" w:customStyle="1" w:styleId="EditorsNoteCharChar">
    <w:name w:val="Editor's Note Char Char"/>
    <w:rsid w:val="007B4512"/>
    <w:rPr>
      <w:rFonts w:eastAsia="Times New Roman"/>
      <w:color w:val="FF0000"/>
      <w:lang w:val="en-GB" w:eastAsia="ja-JP"/>
    </w:rPr>
  </w:style>
  <w:style w:type="character" w:customStyle="1" w:styleId="EditorsNoteChar">
    <w:name w:val="Editor's Note Char"/>
    <w:aliases w:val="EN Char"/>
    <w:link w:val="EditorsNote"/>
    <w:rsid w:val="007B4512"/>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3gpp.org/ftp/Specs/archive/22_series/22.886/22886-f10.zip" TargetMode="Externa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EB3CE3FF-9762-4157-8800-D61C3A399E5F}">
  <ds:schemaRefs>
    <ds:schemaRef ds:uri="http://schemas.openxmlformats.org/officeDocument/2006/bibliography"/>
  </ds:schemaRefs>
</ds:datastoreItem>
</file>

<file path=customXml/itemProps6.xml><?xml version="1.0" encoding="utf-8"?>
<ds:datastoreItem xmlns:ds="http://schemas.openxmlformats.org/officeDocument/2006/customXml" ds:itemID="{86E09E06-802B-40C7-AE0C-2129DE7E3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2437</Words>
  <Characters>14588</Characters>
  <Application>Microsoft Office Word</Application>
  <DocSecurity>0</DocSecurity>
  <Lines>231</Lines>
  <Paragraphs>110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16952</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3</cp:revision>
  <cp:lastPrinted>2016-05-08T07:33:00Z</cp:lastPrinted>
  <dcterms:created xsi:type="dcterms:W3CDTF">2018-08-10T18:13:00Z</dcterms:created>
  <dcterms:modified xsi:type="dcterms:W3CDTF">2018-08-10T18:19:00Z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2018-08-10 18:19:03Z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